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Уважаеми колеги,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Във връзка с писмо ИЗ </w:t>
      </w:r>
      <w:r>
        <w:rPr>
          <w:rFonts w:ascii="Segoe UI Symbol" w:hAnsi="Segoe UI Symbol" w:cs="Segoe UI Symbol" w:eastAsia="Segoe UI Symbol"/>
          <w:color w:val="222222"/>
          <w:spacing w:val="0"/>
          <w:position w:val="0"/>
          <w:sz w:val="22"/>
          <w:shd w:fill="FFFFFF" w:val="clear"/>
        </w:rPr>
        <w:t xml:space="preserve">№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03</w:t>
      </w:r>
      <w:r>
        <w:rPr>
          <w:rFonts w:ascii="Segoe UI Symbol" w:hAnsi="Segoe UI Symbol" w:cs="Segoe UI Symbol" w:eastAsia="Segoe UI Symbol"/>
          <w:color w:val="222222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622/1/6.06.2019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г. на СРЗИ до ръководителите на лечебни заведения  за предоставяне на информация по чл.98 от Закона за лечебните заведения Ви информираме за следното: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Всяко лечебно заведение, което предоставя медицински услуги не по договор с НЗОК и чл.82 от Закона за здравето  формира собствена цена.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Необходимо е задължително да поставим на общодостъпно място в сградата на практиката информация относно вида и цената на медицински и др. услуги и начина на заплащането им. Информацията се публикува на сайта на лечебното заведение при наличие на такъв, както и на интернет страницата на МЗ.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За всяка парична транзакция лечебното заведение издава задължително финансов документ.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Важно е да знаем: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В Закона за лечебните заведения няма фиксиран срок 14 юни за предоставяне на информацията за ценоразписа от лечебните заведения към МЗ съгласно чл.98 от ЗЛЗ.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В Закона за лечебните заведения към момента няма утвърден формат за предоставяне на информацията по чл.98 от ЗЛЗ към МЗ.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В Закона за лечебните заведения няма вменено задължение на лечебните заведения в 7 дневен срок преди промяна на информацията по чл.98 от ЗЛЗ да бъде оповестена на интернет страницата на лечебното заведение или по друг обичаен начин , включително и променената информация да бъде изпратена за обновяване към интернет страницата на МЗ.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Предлагаме на Вашето внимание примерен ценоразпис на лечебно заведение за ПИМП. В маркираните в червено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FFFFFF" w:val="clear"/>
        </w:rPr>
        <w:t xml:space="preserve">ХХ.00 лв.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  следва да нанесете цените формирани от Вашето лечебно заведение. 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В приложения файл е таблица excel, (попълнете с Ваши данни и цени!) изискана за изпращане към  МЗ и СРЗИ на адреси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FFFFFF" w:val="clear"/>
          </w:rPr>
          <w:t xml:space="preserve">hospitalpricelist@mh.goverment.bg</w:t>
        </w:r>
      </w:hyperlink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и 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FFFFFF" w:val="clear"/>
          </w:rPr>
          <w:t xml:space="preserve">kmd@srzi.bg</w:t>
        </w:r>
      </w:hyperlink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                                    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Ц Е Н О Р А З П И С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br/>
        <w:br/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І Заплащане на медицински услуги от здравно-осигурени лица :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br/>
        <w:br/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1. Медицински и експертни дейности извън случаите и условията посочени в Приложение </w:t>
      </w:r>
      <w:r>
        <w:rPr>
          <w:rFonts w:ascii="Segoe UI Symbol" w:hAnsi="Segoe UI Symbol" w:cs="Segoe UI Symbol" w:eastAsia="Segoe UI Symbol"/>
          <w:color w:val="222222"/>
          <w:spacing w:val="0"/>
          <w:position w:val="0"/>
          <w:sz w:val="22"/>
          <w:shd w:fill="FFFFFF" w:val="clear"/>
        </w:rPr>
        <w:t xml:space="preserve">№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1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към чл. 1 на Наредба </w:t>
      </w:r>
      <w:r>
        <w:rPr>
          <w:rFonts w:ascii="Segoe UI Symbol" w:hAnsi="Segoe UI Symbol" w:cs="Segoe UI Symbol" w:eastAsia="Segoe UI Symbol"/>
          <w:color w:val="222222"/>
          <w:spacing w:val="0"/>
          <w:position w:val="0"/>
          <w:sz w:val="22"/>
          <w:shd w:fill="FFFFFF" w:val="clear"/>
        </w:rPr>
        <w:t xml:space="preserve">№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3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от 20 март 2018 г. за определяне на пакета от здравни дейности, гарантиран от бюджета на НЗОК - Заплащане чрез капитация от НЗОК в размер от 1,15 до 1,58 месечно в зависимост от възрастовата група и заплащане от пациента -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FFFFFF" w:val="clear"/>
        </w:rPr>
        <w:t xml:space="preserve">ХХ.00 лв.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br/>
        <w:br/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2. Оформяне на вторични медицински документи неизброени в подробния списък в Приложение </w:t>
      </w:r>
      <w:r>
        <w:rPr>
          <w:rFonts w:ascii="Segoe UI Symbol" w:hAnsi="Segoe UI Symbol" w:cs="Segoe UI Symbol" w:eastAsia="Segoe UI Symbol"/>
          <w:color w:val="222222"/>
          <w:spacing w:val="0"/>
          <w:position w:val="0"/>
          <w:sz w:val="22"/>
          <w:shd w:fill="FFFFFF" w:val="clear"/>
        </w:rPr>
        <w:t xml:space="preserve">№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1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към чл. 1 на Наредба </w:t>
      </w:r>
      <w:r>
        <w:rPr>
          <w:rFonts w:ascii="Segoe UI Symbol" w:hAnsi="Segoe UI Symbol" w:cs="Segoe UI Symbol" w:eastAsia="Segoe UI Symbol"/>
          <w:color w:val="222222"/>
          <w:spacing w:val="0"/>
          <w:position w:val="0"/>
          <w:sz w:val="22"/>
          <w:shd w:fill="FFFFFF" w:val="clear"/>
        </w:rPr>
        <w:t xml:space="preserve">№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3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от 20 март 2018 г. за определяне на пакета от здравни дейности, гарантиран от бюджета на НЗОК - Заплащане чрез капитация от НЗОК в размер от 1,15 до 1,58 месечно в зависимост от възрастовата група и заплащане от пациента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FFFFFF" w:val="clear"/>
        </w:rPr>
        <w:t xml:space="preserve">ХХ.00 лв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FFFFFF" w:val="clear"/>
        </w:rPr>
        <w:t xml:space="preserve">.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br/>
        <w:br/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3. Дейности посочени в Приложение </w:t>
      </w:r>
      <w:r>
        <w:rPr>
          <w:rFonts w:ascii="Segoe UI Symbol" w:hAnsi="Segoe UI Symbol" w:cs="Segoe UI Symbol" w:eastAsia="Segoe UI Symbol"/>
          <w:color w:val="222222"/>
          <w:spacing w:val="0"/>
          <w:position w:val="0"/>
          <w:sz w:val="22"/>
          <w:shd w:fill="FFFFFF" w:val="clear"/>
        </w:rPr>
        <w:t xml:space="preserve">№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1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към чл. 1 на Наредба </w:t>
      </w:r>
      <w:r>
        <w:rPr>
          <w:rFonts w:ascii="Segoe UI Symbol" w:hAnsi="Segoe UI Symbol" w:cs="Segoe UI Symbol" w:eastAsia="Segoe UI Symbol"/>
          <w:color w:val="222222"/>
          <w:spacing w:val="0"/>
          <w:position w:val="0"/>
          <w:sz w:val="22"/>
          <w:shd w:fill="FFFFFF" w:val="clear"/>
        </w:rPr>
        <w:t xml:space="preserve">№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3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от 20 март 2018 г. за определяне на пакета от здравни дейности, гарантиран от бюджета на НЗОК - Заплащане от НЗОК определено в НРД и заплащане от пациента - 00.00 лв..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br/>
        <w:br/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ІІ. Заплащане на медицински и административни услуги от лица, които не са здравно осигурени или от частни пациенти (нерегистрирани в пациентската листа) 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Заплащане от НЗОК 00,00лв.; Заплащане от пациента -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FFFFFF" w:val="clear"/>
        </w:rPr>
        <w:t xml:space="preserve">ХХ,00лв.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br/>
        <w:br/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Заплащането се извършва в брой  в лева на мястото където е поставено фискално устройство и се издава фискален бон от фискално устройство.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br/>
        <w:br/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Информацията относно вида и цената на всички предоставяни медицински и други услуги и за начина на заплащането им се намира на достъпно за пациентите място в чакалнята /сградата/ на лечебното заведение / вкл. и на на сайта на лечебното заведение на интернет адрес: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FF0000"/>
            <w:spacing w:val="0"/>
            <w:position w:val="0"/>
            <w:sz w:val="22"/>
            <w:u w:val="single"/>
            <w:shd w:fill="FFFFFF" w:val="clear"/>
          </w:rPr>
          <w:t xml:space="preserve">www.xxxxx.com/</w:t>
        </w:r>
      </w:hyperlink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FFFFFF" w:val="clear"/>
        </w:rPr>
        <w:t xml:space="preserve">. 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br/>
        <w:br/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ІІІ. За колегите използващи такса за административно обслужване: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br/>
        <w:br/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1. Административни дейности извън случаите и условията посочени в Приложение </w:t>
      </w:r>
      <w:r>
        <w:rPr>
          <w:rFonts w:ascii="Segoe UI Symbol" w:hAnsi="Segoe UI Symbol" w:cs="Segoe UI Symbol" w:eastAsia="Segoe UI Symbol"/>
          <w:color w:val="222222"/>
          <w:spacing w:val="0"/>
          <w:position w:val="0"/>
          <w:sz w:val="22"/>
          <w:shd w:fill="FFFFFF" w:val="clear"/>
        </w:rPr>
        <w:t xml:space="preserve">№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1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към чл. 1 на Наредба </w:t>
      </w:r>
      <w:r>
        <w:rPr>
          <w:rFonts w:ascii="Segoe UI Symbol" w:hAnsi="Segoe UI Symbol" w:cs="Segoe UI Symbol" w:eastAsia="Segoe UI Symbol"/>
          <w:color w:val="222222"/>
          <w:spacing w:val="0"/>
          <w:position w:val="0"/>
          <w:sz w:val="22"/>
          <w:shd w:fill="FFFFFF" w:val="clear"/>
        </w:rPr>
        <w:t xml:space="preserve">№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3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от 20 март 2018 г. за определяне на пакета от здравни дейности, гарантиран от бюджета на НЗОК -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FFFFFF" w:val="clear"/>
        </w:rPr>
        <w:t xml:space="preserve">ХХ.00 лв.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                                                                    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С уважение: д-р Георги Миндов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  <w:t xml:space="preserve">Със съдействието на д-р Костадин Сотиров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kmd@srzi.bg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mailto:hospitalpricelist@mh.goverment.bg" Id="docRId0" Type="http://schemas.openxmlformats.org/officeDocument/2006/relationships/hyperlink" /><Relationship TargetMode="External" Target="http://www.xxxxx.com/" Id="docRId2" Type="http://schemas.openxmlformats.org/officeDocument/2006/relationships/hyperlink" /><Relationship Target="styles.xml" Id="docRId4" Type="http://schemas.openxmlformats.org/officeDocument/2006/relationships/styles" /></Relationships>
</file>