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88E1D" w14:textId="77777777" w:rsidR="00B719E5" w:rsidRPr="00912AFD" w:rsidRDefault="00633D75" w:rsidP="00912AFD">
      <w:pPr>
        <w:ind w:left="360"/>
        <w:rPr>
          <w:rFonts w:ascii="Times New Roman" w:hAnsi="Times New Roman" w:cs="Times New Roman"/>
          <w:b/>
          <w:sz w:val="28"/>
          <w:szCs w:val="24"/>
        </w:rPr>
      </w:pPr>
      <w:bookmarkStart w:id="0" w:name="_GoBack"/>
      <w:bookmarkEnd w:id="0"/>
      <w:r w:rsidRPr="00912AFD">
        <w:rPr>
          <w:rFonts w:ascii="Times New Roman" w:hAnsi="Times New Roman" w:cs="Times New Roman"/>
          <w:b/>
          <w:sz w:val="28"/>
          <w:szCs w:val="24"/>
        </w:rPr>
        <w:t>Настояща система на здравеопазването</w:t>
      </w:r>
    </w:p>
    <w:p w14:paraId="5CA0ACCD" w14:textId="77777777" w:rsidR="00F84D78" w:rsidRPr="00F84D78" w:rsidRDefault="00F84D78" w:rsidP="00235735">
      <w:pPr>
        <w:pStyle w:val="ListParagraph"/>
        <w:numPr>
          <w:ilvl w:val="0"/>
          <w:numId w:val="2"/>
        </w:numPr>
        <w:jc w:val="both"/>
      </w:pPr>
      <w:r w:rsidRPr="00F84D78">
        <w:t xml:space="preserve">МЗ разработва медицински стандарти и Национална здравна карта, издава разрешителни за дейност на лечебни заведения, </w:t>
      </w:r>
      <w:r>
        <w:t xml:space="preserve">определя основния пакет дейности, финансирани от НЗОК, </w:t>
      </w:r>
      <w:r w:rsidRPr="00F84D78">
        <w:t>определя здравната политика</w:t>
      </w:r>
      <w:r w:rsidR="00EB6666">
        <w:t>;</w:t>
      </w:r>
    </w:p>
    <w:p w14:paraId="1B120C24" w14:textId="77777777" w:rsidR="00633D75" w:rsidRPr="00F84D78" w:rsidRDefault="00633D75" w:rsidP="00235735">
      <w:pPr>
        <w:pStyle w:val="ListParagraph"/>
        <w:numPr>
          <w:ilvl w:val="0"/>
          <w:numId w:val="2"/>
        </w:numPr>
        <w:jc w:val="both"/>
      </w:pPr>
      <w:r w:rsidRPr="00F84D78">
        <w:t xml:space="preserve">НЗОК – заплаща всички дейности от </w:t>
      </w:r>
      <w:r w:rsidR="00F84D78">
        <w:t xml:space="preserve">обхвата на </w:t>
      </w:r>
      <w:r w:rsidRPr="00F84D78">
        <w:t>основния пакет</w:t>
      </w:r>
      <w:r w:rsidR="00FD4DC0">
        <w:t xml:space="preserve"> и определя списъка от заболявания и медицинските изделия, които НЗОК заплаща</w:t>
      </w:r>
      <w:r w:rsidR="00EB6666">
        <w:t>;</w:t>
      </w:r>
    </w:p>
    <w:p w14:paraId="1E68887D" w14:textId="77777777" w:rsidR="00633D75" w:rsidRPr="00F84D78" w:rsidRDefault="00633D75" w:rsidP="00235735">
      <w:pPr>
        <w:pStyle w:val="ListParagraph"/>
        <w:numPr>
          <w:ilvl w:val="0"/>
          <w:numId w:val="2"/>
        </w:numPr>
        <w:jc w:val="both"/>
      </w:pPr>
      <w:r w:rsidRPr="00F84D78">
        <w:t xml:space="preserve">МЗ заплаща дейности в обхвата на общественото здраве, дофинансира дейности, които се заплащат от НЗОК, провежда търгове за ваксини и </w:t>
      </w:r>
      <w:r w:rsidR="00FD4DC0">
        <w:t>лекарствени продукти за заболявания</w:t>
      </w:r>
      <w:r w:rsidRPr="00F84D78">
        <w:t>, извън обхвата на финансиране от НЗОК</w:t>
      </w:r>
      <w:r w:rsidR="00EB6666">
        <w:t>;</w:t>
      </w:r>
    </w:p>
    <w:p w14:paraId="2B48DADC" w14:textId="77777777" w:rsidR="00F84D78" w:rsidRDefault="00F84D78" w:rsidP="00235735">
      <w:pPr>
        <w:pStyle w:val="ListParagraph"/>
        <w:numPr>
          <w:ilvl w:val="0"/>
          <w:numId w:val="2"/>
        </w:numPr>
        <w:jc w:val="both"/>
      </w:pPr>
      <w:r w:rsidRPr="00F84D78">
        <w:t>Съсловните организации участват в договарянето на дейностите, заплащани от НЗОК</w:t>
      </w:r>
      <w:r w:rsidR="00235735">
        <w:t xml:space="preserve">, а договорните партньори предоставят медицинска помощ при еднакви цени и изисквания за </w:t>
      </w:r>
      <w:r w:rsidR="00FD4DC0">
        <w:t>работа по договор с НЗОК</w:t>
      </w:r>
      <w:r w:rsidR="00EB6666">
        <w:t>;</w:t>
      </w:r>
    </w:p>
    <w:p w14:paraId="2500ED49" w14:textId="0A0E8886" w:rsidR="00B43FEF" w:rsidRDefault="00F84D78" w:rsidP="00235735">
      <w:pPr>
        <w:pStyle w:val="ListParagraph"/>
        <w:numPr>
          <w:ilvl w:val="0"/>
          <w:numId w:val="2"/>
        </w:numPr>
        <w:jc w:val="both"/>
      </w:pPr>
      <w:r>
        <w:t xml:space="preserve">Лечебните заведения са равнопоставени за сключване на договори с НЗОК, но качеството </w:t>
      </w:r>
      <w:r w:rsidR="00B43FEF">
        <w:t xml:space="preserve">и </w:t>
      </w:r>
      <w:r>
        <w:t>ефективността на работа и ролята на различните по форма на собственост лечебни заведения са твърде различни. Лечебните заведения с пр</w:t>
      </w:r>
      <w:r w:rsidR="00235735">
        <w:t>еобладаващо държавно участие са с голям размер на просрочените задължения и неефективн</w:t>
      </w:r>
      <w:r w:rsidR="00FD4DC0">
        <w:t>и</w:t>
      </w:r>
      <w:r w:rsidR="00235735">
        <w:t xml:space="preserve"> систем</w:t>
      </w:r>
      <w:r w:rsidR="00FD4DC0">
        <w:t>и</w:t>
      </w:r>
      <w:r w:rsidR="00235735">
        <w:t xml:space="preserve"> на управление</w:t>
      </w:r>
      <w:r w:rsidR="00EB6666">
        <w:t>.</w:t>
      </w:r>
      <w:r w:rsidR="00FD4DC0">
        <w:t xml:space="preserve"> Материалната база на МЗ е амортизирана и не се управлява ефективно. Инвестиционната политика на МЗ е несистемна</w:t>
      </w:r>
      <w:r w:rsidR="001C7C10">
        <w:t>, субективно</w:t>
      </w:r>
      <w:r w:rsidR="00FD4DC0">
        <w:t xml:space="preserve"> и хаотична на този етап.</w:t>
      </w:r>
    </w:p>
    <w:p w14:paraId="2F9BC850" w14:textId="77777777" w:rsidR="00F84D78" w:rsidRPr="00F84D78" w:rsidRDefault="00FD4DC0" w:rsidP="00235735">
      <w:pPr>
        <w:pStyle w:val="ListParagraph"/>
        <w:numPr>
          <w:ilvl w:val="0"/>
          <w:numId w:val="2"/>
        </w:numPr>
        <w:jc w:val="both"/>
      </w:pPr>
      <w:r>
        <w:t xml:space="preserve"> </w:t>
      </w:r>
      <w:r w:rsidR="00B43FEF">
        <w:t>Лечебните заведения са</w:t>
      </w:r>
      <w:r>
        <w:t xml:space="preserve"> </w:t>
      </w:r>
      <w:r w:rsidR="00B43FEF">
        <w:t>търговски дружества.</w:t>
      </w:r>
    </w:p>
    <w:p w14:paraId="066060C9" w14:textId="77777777" w:rsidR="00633D75" w:rsidRPr="00F84D78" w:rsidRDefault="00633D75">
      <w:pPr>
        <w:rPr>
          <w:rFonts w:ascii="Times New Roman" w:hAnsi="Times New Roman" w:cs="Times New Roman"/>
          <w:sz w:val="24"/>
          <w:szCs w:val="24"/>
        </w:rPr>
      </w:pPr>
    </w:p>
    <w:p w14:paraId="3A6DA994" w14:textId="77777777" w:rsidR="00633D75" w:rsidRPr="00235735" w:rsidRDefault="00235735" w:rsidP="00235735">
      <w:pPr>
        <w:ind w:left="360"/>
        <w:rPr>
          <w:rFonts w:ascii="Times New Roman" w:hAnsi="Times New Roman" w:cs="Times New Roman"/>
          <w:b/>
          <w:sz w:val="24"/>
          <w:szCs w:val="24"/>
        </w:rPr>
      </w:pPr>
      <w:r w:rsidRPr="00235735">
        <w:rPr>
          <w:rFonts w:ascii="Times New Roman" w:hAnsi="Times New Roman" w:cs="Times New Roman"/>
          <w:b/>
          <w:sz w:val="24"/>
          <w:szCs w:val="24"/>
        </w:rPr>
        <w:t>Системата се характеризира с</w:t>
      </w:r>
      <w:r>
        <w:rPr>
          <w:rFonts w:ascii="Times New Roman" w:hAnsi="Times New Roman" w:cs="Times New Roman"/>
          <w:b/>
          <w:sz w:val="24"/>
          <w:szCs w:val="24"/>
        </w:rPr>
        <w:t xml:space="preserve"> редица недостатъци</w:t>
      </w:r>
      <w:r w:rsidRPr="00235735">
        <w:rPr>
          <w:rFonts w:ascii="Times New Roman" w:hAnsi="Times New Roman" w:cs="Times New Roman"/>
          <w:b/>
          <w:sz w:val="24"/>
          <w:szCs w:val="24"/>
        </w:rPr>
        <w:t>:</w:t>
      </w:r>
    </w:p>
    <w:p w14:paraId="1C0F7333" w14:textId="77777777" w:rsidR="00633D75" w:rsidRPr="00235735" w:rsidRDefault="00633D75" w:rsidP="00235735">
      <w:pPr>
        <w:pStyle w:val="ListParagraph"/>
        <w:numPr>
          <w:ilvl w:val="0"/>
          <w:numId w:val="2"/>
        </w:numPr>
        <w:jc w:val="both"/>
      </w:pPr>
      <w:r w:rsidRPr="00235735">
        <w:t>Нарастване на публичните средства за здравеопазване без постигане на желаните медицински резултати и удовлетвореност от пациентите</w:t>
      </w:r>
      <w:r w:rsidR="00F84D78" w:rsidRPr="00235735">
        <w:t xml:space="preserve"> за ефекта от лечението;</w:t>
      </w:r>
    </w:p>
    <w:p w14:paraId="17C33C9A" w14:textId="6A98297C" w:rsidR="00633D75" w:rsidRPr="00235735" w:rsidRDefault="00633D75" w:rsidP="00235735">
      <w:pPr>
        <w:pStyle w:val="ListParagraph"/>
        <w:numPr>
          <w:ilvl w:val="0"/>
          <w:numId w:val="2"/>
        </w:numPr>
        <w:jc w:val="both"/>
      </w:pPr>
      <w:r w:rsidRPr="00235735">
        <w:t xml:space="preserve">„Отворена” система за отчитане и работа на лечебните заведения за болнична помощ и за финансиране на болничната система, без механизми за </w:t>
      </w:r>
      <w:r w:rsidR="00B43FEF">
        <w:t xml:space="preserve">контрол и </w:t>
      </w:r>
      <w:r w:rsidR="00B43FEF" w:rsidRPr="00235735">
        <w:t>регул</w:t>
      </w:r>
      <w:r w:rsidR="00B43FEF">
        <w:t>иране</w:t>
      </w:r>
      <w:r w:rsidR="00B43FEF" w:rsidRPr="00235735">
        <w:t xml:space="preserve"> </w:t>
      </w:r>
      <w:r w:rsidRPr="00235735">
        <w:t xml:space="preserve">на разходите; </w:t>
      </w:r>
    </w:p>
    <w:p w14:paraId="37F8A7F4" w14:textId="77777777" w:rsidR="00F84D78" w:rsidRPr="00235735" w:rsidRDefault="00235735" w:rsidP="00235735">
      <w:pPr>
        <w:pStyle w:val="ListParagraph"/>
        <w:numPr>
          <w:ilvl w:val="0"/>
          <w:numId w:val="2"/>
        </w:numPr>
        <w:jc w:val="both"/>
      </w:pPr>
      <w:r>
        <w:t>Ръст</w:t>
      </w:r>
      <w:r w:rsidR="00F84D78" w:rsidRPr="00235735">
        <w:t xml:space="preserve"> </w:t>
      </w:r>
      <w:r>
        <w:t>на</w:t>
      </w:r>
      <w:r w:rsidR="00F84D78" w:rsidRPr="00235735">
        <w:t xml:space="preserve"> раз</w:t>
      </w:r>
      <w:r>
        <w:t>х</w:t>
      </w:r>
      <w:r w:rsidR="00F84D78" w:rsidRPr="00235735">
        <w:t>одите за медицински дейности</w:t>
      </w:r>
      <w:r>
        <w:t>, който изпреварва ръста на средствата по бюджета поради разкриване на нови дейности и разширяване обхвата на договорните партньори на НЗОК – дейности, които се реализират без конкретно и дългосрочно планиране;</w:t>
      </w:r>
    </w:p>
    <w:p w14:paraId="59500478" w14:textId="77777777" w:rsidR="00633D75" w:rsidRPr="00235735" w:rsidRDefault="00633D75" w:rsidP="00235735">
      <w:pPr>
        <w:pStyle w:val="ListParagraph"/>
        <w:numPr>
          <w:ilvl w:val="0"/>
          <w:numId w:val="2"/>
        </w:numPr>
        <w:jc w:val="both"/>
      </w:pPr>
      <w:r w:rsidRPr="00235735">
        <w:t>Отсъствие на интегрирана информационна система за проследяване и контрол върху  дейностите</w:t>
      </w:r>
      <w:r w:rsidR="00125497">
        <w:t xml:space="preserve"> и разходите</w:t>
      </w:r>
      <w:r w:rsidR="00235735">
        <w:t>;</w:t>
      </w:r>
    </w:p>
    <w:p w14:paraId="6DC85EB6" w14:textId="77777777" w:rsidR="00633D75" w:rsidRPr="00235735" w:rsidRDefault="00633D75" w:rsidP="00235735">
      <w:pPr>
        <w:pStyle w:val="ListParagraph"/>
        <w:numPr>
          <w:ilvl w:val="0"/>
          <w:numId w:val="2"/>
        </w:numPr>
        <w:jc w:val="both"/>
      </w:pPr>
      <w:r w:rsidRPr="00235735">
        <w:t>Отсъствие на регулация за контрол върху разходите в лекарствената сфера</w:t>
      </w:r>
      <w:r w:rsidR="00125497">
        <w:t xml:space="preserve"> и за медицински изделия</w:t>
      </w:r>
      <w:r w:rsidR="00F84D78" w:rsidRPr="00235735">
        <w:t>;</w:t>
      </w:r>
    </w:p>
    <w:p w14:paraId="3AE65445" w14:textId="77777777" w:rsidR="00F84D78" w:rsidRDefault="00633D75" w:rsidP="00235735">
      <w:pPr>
        <w:pStyle w:val="ListParagraph"/>
        <w:numPr>
          <w:ilvl w:val="0"/>
          <w:numId w:val="2"/>
        </w:numPr>
        <w:jc w:val="both"/>
      </w:pPr>
      <w:r w:rsidRPr="00235735">
        <w:t>Липса на обвързаност между растящите разходи в извънболничната помощ спрямо тенденциите за хоспитализация;</w:t>
      </w:r>
      <w:r w:rsidR="00F84D78" w:rsidRPr="00235735">
        <w:t xml:space="preserve"> </w:t>
      </w:r>
    </w:p>
    <w:p w14:paraId="313BA120" w14:textId="77777777" w:rsidR="00EB6666" w:rsidRPr="00235735" w:rsidRDefault="00EB6666" w:rsidP="00235735">
      <w:pPr>
        <w:pStyle w:val="ListParagraph"/>
        <w:numPr>
          <w:ilvl w:val="0"/>
          <w:numId w:val="2"/>
        </w:numPr>
        <w:jc w:val="both"/>
      </w:pPr>
      <w:r>
        <w:t>Небалансирана система в полза на разходите за лекарства спрямо тези за дейности, особено свързаните с превенция и профилактика;</w:t>
      </w:r>
    </w:p>
    <w:p w14:paraId="57A11C18" w14:textId="77777777" w:rsidR="00F84D78" w:rsidRPr="00235735" w:rsidRDefault="00F84D78" w:rsidP="00235735">
      <w:pPr>
        <w:pStyle w:val="ListParagraph"/>
        <w:numPr>
          <w:ilvl w:val="0"/>
          <w:numId w:val="2"/>
        </w:numPr>
        <w:jc w:val="both"/>
      </w:pPr>
      <w:r w:rsidRPr="00235735">
        <w:t xml:space="preserve">Пациентите доплащат за дейности </w:t>
      </w:r>
      <w:r w:rsidR="00235735">
        <w:t>в рамките и извън обхвата на</w:t>
      </w:r>
      <w:r w:rsidRPr="00235735">
        <w:t xml:space="preserve"> основния пакет </w:t>
      </w:r>
      <w:r w:rsidR="00235735">
        <w:t>–</w:t>
      </w:r>
      <w:r w:rsidRPr="00235735">
        <w:t xml:space="preserve"> непрозрачно</w:t>
      </w:r>
      <w:r w:rsidR="00235735">
        <w:t xml:space="preserve"> и</w:t>
      </w:r>
      <w:r w:rsidRPr="00235735">
        <w:t xml:space="preserve"> нерегламентирано</w:t>
      </w:r>
      <w:r w:rsidR="00235735">
        <w:t>;</w:t>
      </w:r>
    </w:p>
    <w:p w14:paraId="5ABFABE5" w14:textId="77777777" w:rsidR="00633D75" w:rsidRPr="00235735" w:rsidRDefault="00633D75" w:rsidP="00235735">
      <w:pPr>
        <w:pStyle w:val="ListParagraph"/>
        <w:numPr>
          <w:ilvl w:val="0"/>
          <w:numId w:val="2"/>
        </w:numPr>
        <w:jc w:val="both"/>
      </w:pPr>
      <w:r w:rsidRPr="00235735">
        <w:t>Липс</w:t>
      </w:r>
      <w:r w:rsidR="00235735">
        <w:t>ва</w:t>
      </w:r>
      <w:r w:rsidRPr="00235735">
        <w:t xml:space="preserve"> на взаимодействие между отговорностите на лекарите в извънболничната и болнична системи; </w:t>
      </w:r>
    </w:p>
    <w:p w14:paraId="06324E9B" w14:textId="77777777" w:rsidR="00633D75" w:rsidRDefault="00633D75" w:rsidP="00235735">
      <w:pPr>
        <w:pStyle w:val="ListParagraph"/>
        <w:numPr>
          <w:ilvl w:val="0"/>
          <w:numId w:val="2"/>
        </w:numPr>
        <w:jc w:val="both"/>
      </w:pPr>
      <w:r w:rsidRPr="00235735">
        <w:t>Несъвършена система на договаряне на цени и обеми на дейностите с представителите на съсловните организации;</w:t>
      </w:r>
    </w:p>
    <w:p w14:paraId="52FE3EB0" w14:textId="77777777" w:rsidR="00EB6666" w:rsidRPr="00235735" w:rsidRDefault="00EB6666" w:rsidP="00235735">
      <w:pPr>
        <w:pStyle w:val="ListParagraph"/>
        <w:numPr>
          <w:ilvl w:val="0"/>
          <w:numId w:val="2"/>
        </w:numPr>
        <w:jc w:val="both"/>
      </w:pPr>
      <w:r>
        <w:t>Система</w:t>
      </w:r>
      <w:r w:rsidR="001C7C10">
        <w:t>,</w:t>
      </w:r>
      <w:r>
        <w:t xml:space="preserve"> ориентирана към последващия контрол, а не към контрола на входа, преди реализиране на дейностите;</w:t>
      </w:r>
    </w:p>
    <w:p w14:paraId="7EB7D07B" w14:textId="77777777" w:rsidR="00633D75" w:rsidRPr="00235735" w:rsidRDefault="00633D75" w:rsidP="00235735">
      <w:pPr>
        <w:pStyle w:val="ListParagraph"/>
        <w:numPr>
          <w:ilvl w:val="0"/>
          <w:numId w:val="2"/>
        </w:numPr>
        <w:jc w:val="both"/>
      </w:pPr>
      <w:r w:rsidRPr="00235735">
        <w:lastRenderedPageBreak/>
        <w:t>Недостатъци в механизмите на финансиране на някои дейности, отсъствие на медицински критерии и стандарти за проследяване качеството и ефективността на лечение на пациентите;</w:t>
      </w:r>
    </w:p>
    <w:p w14:paraId="6CC60A1F" w14:textId="77777777" w:rsidR="00633D75" w:rsidRPr="00235735" w:rsidRDefault="00633D75" w:rsidP="00235735">
      <w:pPr>
        <w:pStyle w:val="ListParagraph"/>
        <w:numPr>
          <w:ilvl w:val="0"/>
          <w:numId w:val="2"/>
        </w:numPr>
        <w:jc w:val="both"/>
      </w:pPr>
      <w:r w:rsidRPr="00235735">
        <w:t>Недоволство на населението от качеството на предоставяните услуги</w:t>
      </w:r>
      <w:r w:rsidR="00EB6666">
        <w:t xml:space="preserve"> и големият и нерегламентиран размер на доплащанията</w:t>
      </w:r>
      <w:r w:rsidRPr="00235735">
        <w:t>;</w:t>
      </w:r>
    </w:p>
    <w:p w14:paraId="047F48D1" w14:textId="77777777" w:rsidR="00633D75" w:rsidRDefault="00633D75" w:rsidP="00235735">
      <w:pPr>
        <w:pStyle w:val="ListParagraph"/>
        <w:numPr>
          <w:ilvl w:val="0"/>
          <w:numId w:val="2"/>
        </w:numPr>
        <w:jc w:val="both"/>
      </w:pPr>
      <w:r w:rsidRPr="00235735">
        <w:t>Липса на обвързаност и синхрон в нормативните документи и в действията на инс</w:t>
      </w:r>
      <w:r w:rsidR="00EB6666">
        <w:t>титуциите, ангажирани в сектора;</w:t>
      </w:r>
    </w:p>
    <w:p w14:paraId="22192FA7" w14:textId="77777777" w:rsidR="00EB6666" w:rsidRDefault="00EB6666" w:rsidP="00235735">
      <w:pPr>
        <w:pStyle w:val="ListParagraph"/>
        <w:numPr>
          <w:ilvl w:val="0"/>
          <w:numId w:val="2"/>
        </w:numPr>
        <w:jc w:val="both"/>
      </w:pPr>
      <w:r>
        <w:t>Небалансирана осигуреност с медицински специалисти на територията на страната, териториални дисбаланси в разпределението на ресурсите и медицинските специалисти;</w:t>
      </w:r>
    </w:p>
    <w:p w14:paraId="3B45D636" w14:textId="77777777" w:rsidR="00EB6666" w:rsidRDefault="00EB6666" w:rsidP="00235735">
      <w:pPr>
        <w:pStyle w:val="ListParagraph"/>
        <w:numPr>
          <w:ilvl w:val="0"/>
          <w:numId w:val="2"/>
        </w:numPr>
        <w:jc w:val="both"/>
      </w:pPr>
      <w:r>
        <w:t>Неясна и непрозрачна система за реализиране на специализациите, за планиране на обучението и за продължаващо обучение – политиката не се ръководи от МЗ, а се определя от отделните лечебни заведения и университети;</w:t>
      </w:r>
    </w:p>
    <w:p w14:paraId="0137A678" w14:textId="77777777" w:rsidR="00EB6666" w:rsidRDefault="00EB6666" w:rsidP="00235735">
      <w:pPr>
        <w:pStyle w:val="ListParagraph"/>
        <w:numPr>
          <w:ilvl w:val="0"/>
          <w:numId w:val="2"/>
        </w:numPr>
        <w:jc w:val="both"/>
      </w:pPr>
      <w:r>
        <w:t>Неясна роля на системата за акредитация на лечебните заведения;</w:t>
      </w:r>
    </w:p>
    <w:p w14:paraId="4EF9FCB2" w14:textId="77777777" w:rsidR="00EB6666" w:rsidRDefault="00EB6666" w:rsidP="00235735">
      <w:pPr>
        <w:pStyle w:val="ListParagraph"/>
        <w:numPr>
          <w:ilvl w:val="0"/>
          <w:numId w:val="2"/>
        </w:numPr>
        <w:jc w:val="both"/>
      </w:pPr>
      <w:r>
        <w:t>Липса на съответствие между медицински стандарти, акредитация и разрешителни за</w:t>
      </w:r>
      <w:r w:rsidR="00FD4DC0">
        <w:t xml:space="preserve"> дейност на лечебните заведения;</w:t>
      </w:r>
    </w:p>
    <w:p w14:paraId="67600DDB" w14:textId="77777777" w:rsidR="00FD4DC0" w:rsidRDefault="00FD4DC0" w:rsidP="00235735">
      <w:pPr>
        <w:pStyle w:val="ListParagraph"/>
        <w:numPr>
          <w:ilvl w:val="0"/>
          <w:numId w:val="2"/>
        </w:numPr>
        <w:jc w:val="both"/>
      </w:pPr>
      <w:r>
        <w:t>Дублиране на дейности, финансирани от различни източници – МЗ и НЗОК - предназначени за лечение на едни и същи заболявания – програми за профилактика, медицински изделия, медицински дейности, което създава несигурност при оценка на резултатите за здравето на пациентите и неефективен контрол върху разходите.</w:t>
      </w:r>
    </w:p>
    <w:p w14:paraId="6B008404" w14:textId="77777777" w:rsidR="00B43FEF" w:rsidRPr="00235735" w:rsidRDefault="00B43FEF" w:rsidP="00235735">
      <w:pPr>
        <w:pStyle w:val="ListParagraph"/>
        <w:numPr>
          <w:ilvl w:val="0"/>
          <w:numId w:val="2"/>
        </w:numPr>
        <w:jc w:val="both"/>
      </w:pPr>
      <w:r>
        <w:t xml:space="preserve">Сключване на договори между НЗОК (РЗОК) и лечебните заведения „на база на вече завоюваното“, без контрол за </w:t>
      </w:r>
      <w:r w:rsidR="00EE6D7E">
        <w:t>изпълнение на критериите и изискванията</w:t>
      </w:r>
      <w:r>
        <w:t xml:space="preserve"> </w:t>
      </w:r>
      <w:r w:rsidR="00EE6D7E">
        <w:t>от страна на</w:t>
      </w:r>
      <w:r>
        <w:t xml:space="preserve"> заведението</w:t>
      </w:r>
      <w:r w:rsidR="00EE6D7E">
        <w:t>.</w:t>
      </w:r>
      <w:r>
        <w:t xml:space="preserve"> </w:t>
      </w:r>
    </w:p>
    <w:p w14:paraId="0DD57828" w14:textId="77777777" w:rsidR="00633D75" w:rsidRDefault="00633D75" w:rsidP="00EB6666">
      <w:pPr>
        <w:pStyle w:val="ListParagraph"/>
        <w:jc w:val="both"/>
      </w:pPr>
    </w:p>
    <w:p w14:paraId="516F3CD2" w14:textId="77777777" w:rsidR="00EB6666" w:rsidRDefault="00EB6666" w:rsidP="00EB6666">
      <w:pPr>
        <w:pStyle w:val="ListParagraph"/>
        <w:jc w:val="both"/>
      </w:pPr>
    </w:p>
    <w:p w14:paraId="337D1729" w14:textId="77777777" w:rsidR="00EB6666" w:rsidRPr="00542E13" w:rsidRDefault="00EB6666" w:rsidP="00912AFD">
      <w:pPr>
        <w:ind w:left="360"/>
        <w:rPr>
          <w:b/>
        </w:rPr>
      </w:pPr>
      <w:r w:rsidRPr="00912AFD">
        <w:rPr>
          <w:rFonts w:ascii="Times New Roman" w:hAnsi="Times New Roman" w:cs="Times New Roman"/>
          <w:b/>
          <w:sz w:val="24"/>
          <w:szCs w:val="24"/>
        </w:rPr>
        <w:t>Положителни страни</w:t>
      </w:r>
    </w:p>
    <w:p w14:paraId="60EE55B0" w14:textId="77777777" w:rsidR="00EB6666" w:rsidRDefault="00EB6666" w:rsidP="00FD4DC0">
      <w:pPr>
        <w:pStyle w:val="ListParagraph"/>
        <w:numPr>
          <w:ilvl w:val="0"/>
          <w:numId w:val="2"/>
        </w:numPr>
        <w:jc w:val="both"/>
      </w:pPr>
      <w:r>
        <w:t>Бърз и лесен достъп на пациентите до всички нива на медицинската помощ</w:t>
      </w:r>
      <w:r w:rsidR="00EE6D7E">
        <w:t>;</w:t>
      </w:r>
    </w:p>
    <w:p w14:paraId="325A19F4" w14:textId="77777777" w:rsidR="00EB6666" w:rsidRDefault="00EB6666" w:rsidP="00FD4DC0">
      <w:pPr>
        <w:pStyle w:val="ListParagraph"/>
        <w:numPr>
          <w:ilvl w:val="0"/>
          <w:numId w:val="2"/>
        </w:numPr>
        <w:jc w:val="both"/>
      </w:pPr>
      <w:r>
        <w:t>Бърз достъп до всички нови медикаменти и лекарствени терапии</w:t>
      </w:r>
      <w:r w:rsidR="00EE6D7E">
        <w:t>;</w:t>
      </w:r>
    </w:p>
    <w:p w14:paraId="45A27763" w14:textId="77777777" w:rsidR="00EB6666" w:rsidRDefault="00EB6666" w:rsidP="00FD4DC0">
      <w:pPr>
        <w:pStyle w:val="ListParagraph"/>
        <w:numPr>
          <w:ilvl w:val="0"/>
          <w:numId w:val="2"/>
        </w:numPr>
        <w:jc w:val="both"/>
      </w:pPr>
      <w:r>
        <w:t>Наличие на добре развита болнична система и на достъп до високоспециализирани медицински дейности на територията на цялата страна</w:t>
      </w:r>
    </w:p>
    <w:p w14:paraId="04CAF154" w14:textId="6A7C6BB6" w:rsidR="00EB6666" w:rsidRDefault="00EB6666" w:rsidP="00FD4DC0">
      <w:pPr>
        <w:pStyle w:val="ListParagraph"/>
        <w:numPr>
          <w:ilvl w:val="0"/>
          <w:numId w:val="2"/>
        </w:numPr>
        <w:jc w:val="both"/>
      </w:pPr>
      <w:r>
        <w:t>Добре обучени и висококвалифицирани медицински специалисти</w:t>
      </w:r>
      <w:r w:rsidR="00EE6D7E">
        <w:t>;</w:t>
      </w:r>
    </w:p>
    <w:p w14:paraId="7898C741" w14:textId="77777777" w:rsidR="00EB6666" w:rsidRDefault="00EB6666" w:rsidP="00FD4DC0">
      <w:pPr>
        <w:pStyle w:val="ListParagraph"/>
        <w:numPr>
          <w:ilvl w:val="0"/>
          <w:numId w:val="2"/>
        </w:numPr>
        <w:jc w:val="both"/>
      </w:pPr>
      <w:r>
        <w:t xml:space="preserve">Добре развита спешна медицинска помощ </w:t>
      </w:r>
      <w:r w:rsidR="00EE6D7E">
        <w:t>;</w:t>
      </w:r>
    </w:p>
    <w:p w14:paraId="1820FB1B" w14:textId="77777777" w:rsidR="00EB6666" w:rsidRDefault="00EB6666" w:rsidP="00FD4DC0">
      <w:pPr>
        <w:pStyle w:val="ListParagraph"/>
        <w:numPr>
          <w:ilvl w:val="0"/>
          <w:numId w:val="2"/>
        </w:numPr>
        <w:jc w:val="both"/>
      </w:pPr>
      <w:r>
        <w:t xml:space="preserve">Добър диалог със организациите на хората с увреждания относно </w:t>
      </w:r>
      <w:r w:rsidR="00FD4DC0">
        <w:t>подобряване на механизмите за експертиза на неработоспособността</w:t>
      </w:r>
      <w:r w:rsidR="00EE6D7E">
        <w:t>;</w:t>
      </w:r>
    </w:p>
    <w:p w14:paraId="444E0344" w14:textId="3C358A56" w:rsidR="00EB6666" w:rsidRDefault="00EB6666" w:rsidP="00FD4DC0">
      <w:pPr>
        <w:pStyle w:val="ListParagraph"/>
        <w:numPr>
          <w:ilvl w:val="0"/>
          <w:numId w:val="2"/>
        </w:numPr>
        <w:jc w:val="both"/>
      </w:pPr>
      <w:r w:rsidRPr="00FD4DC0">
        <w:t xml:space="preserve">Укрепване на капацитета на общественото здравеопазване по отношение на </w:t>
      </w:r>
      <w:r w:rsidR="00FD4DC0" w:rsidRPr="00FD4DC0">
        <w:t>преодоляване на рискови фактори</w:t>
      </w:r>
      <w:r w:rsidRPr="00FD4DC0">
        <w:t xml:space="preserve"> за възникване на хронични незаразни заболявания</w:t>
      </w:r>
      <w:r w:rsidR="00FD4DC0">
        <w:t xml:space="preserve">, реализиране на дейности </w:t>
      </w:r>
      <w:r w:rsidRPr="00FD4DC0">
        <w:t xml:space="preserve">за превенция и контрол на ХИВ, </w:t>
      </w:r>
      <w:r w:rsidR="00FD4DC0">
        <w:t xml:space="preserve">тютюнопушене, </w:t>
      </w:r>
      <w:r w:rsidRPr="00FD4DC0">
        <w:t>туберкулоза</w:t>
      </w:r>
      <w:r w:rsidR="00FD4DC0">
        <w:t>, наднормено тегло</w:t>
      </w:r>
      <w:r w:rsidRPr="00FD4DC0">
        <w:t xml:space="preserve"> и други</w:t>
      </w:r>
      <w:r w:rsidR="00EE6D7E">
        <w:t>;</w:t>
      </w:r>
    </w:p>
    <w:p w14:paraId="7FE013FA" w14:textId="77777777" w:rsidR="009C1AEA" w:rsidRPr="00FD4DC0" w:rsidRDefault="009C1AEA" w:rsidP="00FD4DC0">
      <w:pPr>
        <w:pStyle w:val="ListParagraph"/>
        <w:numPr>
          <w:ilvl w:val="0"/>
          <w:numId w:val="2"/>
        </w:numPr>
        <w:jc w:val="both"/>
      </w:pPr>
      <w:r>
        <w:t>Добре развиваща се система на интегрирани здравно-социални дейности и услуги, финансирана на този етап с ЕС средства.</w:t>
      </w:r>
    </w:p>
    <w:p w14:paraId="526B5A93" w14:textId="77777777" w:rsidR="00633D75" w:rsidRDefault="00633D75">
      <w:pPr>
        <w:rPr>
          <w:rFonts w:ascii="Times New Roman" w:hAnsi="Times New Roman" w:cs="Times New Roman"/>
          <w:sz w:val="24"/>
          <w:szCs w:val="24"/>
        </w:rPr>
      </w:pPr>
    </w:p>
    <w:p w14:paraId="7B7EA3DF" w14:textId="33F108FB" w:rsidR="001C7C10" w:rsidRDefault="001C7C10">
      <w:pPr>
        <w:rPr>
          <w:rFonts w:ascii="Times New Roman" w:hAnsi="Times New Roman" w:cs="Times New Roman"/>
          <w:sz w:val="24"/>
          <w:szCs w:val="24"/>
        </w:rPr>
      </w:pPr>
    </w:p>
    <w:p w14:paraId="40F2428D" w14:textId="28EFEBFF" w:rsidR="00F026D6" w:rsidRDefault="00F026D6">
      <w:pPr>
        <w:rPr>
          <w:rFonts w:ascii="Times New Roman" w:hAnsi="Times New Roman" w:cs="Times New Roman"/>
          <w:sz w:val="24"/>
          <w:szCs w:val="24"/>
        </w:rPr>
      </w:pPr>
    </w:p>
    <w:p w14:paraId="173D6823" w14:textId="29D0B9AB" w:rsidR="00F026D6" w:rsidRDefault="00F026D6">
      <w:pPr>
        <w:rPr>
          <w:rFonts w:ascii="Times New Roman" w:hAnsi="Times New Roman" w:cs="Times New Roman"/>
          <w:sz w:val="24"/>
          <w:szCs w:val="24"/>
        </w:rPr>
      </w:pPr>
    </w:p>
    <w:p w14:paraId="476F9C61" w14:textId="77777777" w:rsidR="00F026D6" w:rsidRDefault="00F026D6">
      <w:pPr>
        <w:rPr>
          <w:rFonts w:ascii="Times New Roman" w:hAnsi="Times New Roman" w:cs="Times New Roman"/>
          <w:sz w:val="24"/>
          <w:szCs w:val="24"/>
        </w:rPr>
      </w:pPr>
    </w:p>
    <w:p w14:paraId="4461A67C" w14:textId="77777777" w:rsidR="001C7C10" w:rsidRPr="00B2439E" w:rsidRDefault="001C7C10">
      <w:pPr>
        <w:rPr>
          <w:rFonts w:ascii="Times New Roman" w:hAnsi="Times New Roman" w:cs="Times New Roman"/>
          <w:b/>
          <w:sz w:val="24"/>
          <w:szCs w:val="24"/>
          <w:u w:val="single"/>
        </w:rPr>
      </w:pPr>
      <w:r w:rsidRPr="00B2439E">
        <w:rPr>
          <w:rFonts w:ascii="Times New Roman" w:hAnsi="Times New Roman" w:cs="Times New Roman"/>
          <w:b/>
          <w:sz w:val="24"/>
          <w:szCs w:val="24"/>
          <w:u w:val="single"/>
        </w:rPr>
        <w:lastRenderedPageBreak/>
        <w:t>Нов модел на здравеопазването</w:t>
      </w:r>
    </w:p>
    <w:p w14:paraId="713CC247" w14:textId="77777777" w:rsidR="001C7C10" w:rsidRDefault="001C7C10">
      <w:pPr>
        <w:rPr>
          <w:rFonts w:ascii="Times New Roman" w:hAnsi="Times New Roman" w:cs="Times New Roman"/>
          <w:b/>
          <w:sz w:val="24"/>
          <w:szCs w:val="24"/>
        </w:rPr>
      </w:pPr>
      <w:r>
        <w:rPr>
          <w:rFonts w:ascii="Times New Roman" w:hAnsi="Times New Roman" w:cs="Times New Roman"/>
          <w:b/>
          <w:sz w:val="24"/>
          <w:szCs w:val="24"/>
        </w:rPr>
        <w:t>Цели:</w:t>
      </w:r>
    </w:p>
    <w:p w14:paraId="42F618D3" w14:textId="77777777" w:rsidR="001C7C10" w:rsidRPr="001C7C10" w:rsidRDefault="001C7C10" w:rsidP="001C7C10">
      <w:pPr>
        <w:pStyle w:val="ListParagraph"/>
        <w:numPr>
          <w:ilvl w:val="0"/>
          <w:numId w:val="2"/>
        </w:numPr>
        <w:jc w:val="both"/>
      </w:pPr>
      <w:r w:rsidRPr="001C7C10">
        <w:t xml:space="preserve">Да се увеличат средствата в здравната система </w:t>
      </w:r>
    </w:p>
    <w:p w14:paraId="76233A61" w14:textId="77777777" w:rsidR="001C7C10" w:rsidRPr="001C7C10" w:rsidRDefault="001C7C10" w:rsidP="001C7C10">
      <w:pPr>
        <w:pStyle w:val="ListParagraph"/>
        <w:numPr>
          <w:ilvl w:val="0"/>
          <w:numId w:val="2"/>
        </w:numPr>
        <w:jc w:val="both"/>
      </w:pPr>
      <w:r w:rsidRPr="001C7C10">
        <w:t xml:space="preserve">Да се намалят нерегламентираните заплащания </w:t>
      </w:r>
    </w:p>
    <w:p w14:paraId="40839260" w14:textId="77777777" w:rsidR="001C7C10" w:rsidRPr="001C7C10" w:rsidRDefault="001C7C10" w:rsidP="001C7C10">
      <w:pPr>
        <w:pStyle w:val="ListParagraph"/>
        <w:numPr>
          <w:ilvl w:val="0"/>
          <w:numId w:val="2"/>
        </w:numPr>
        <w:jc w:val="both"/>
      </w:pPr>
      <w:r w:rsidRPr="001C7C10">
        <w:t xml:space="preserve">Да се увеличи ефективността на системата </w:t>
      </w:r>
    </w:p>
    <w:p w14:paraId="12933F86" w14:textId="1E2F64DB" w:rsidR="001C7C10" w:rsidRDefault="001C7C10" w:rsidP="001C7C10">
      <w:pPr>
        <w:pStyle w:val="ListParagraph"/>
        <w:numPr>
          <w:ilvl w:val="0"/>
          <w:numId w:val="2"/>
        </w:numPr>
        <w:jc w:val="both"/>
      </w:pPr>
      <w:r w:rsidRPr="001C7C10">
        <w:t>Да се подобри контрола в системата</w:t>
      </w:r>
    </w:p>
    <w:p w14:paraId="1B3CED0B" w14:textId="5EB99CB6" w:rsidR="00B2439E" w:rsidRPr="001C7C10" w:rsidRDefault="00B2439E" w:rsidP="001C7C10">
      <w:pPr>
        <w:pStyle w:val="ListParagraph"/>
        <w:numPr>
          <w:ilvl w:val="0"/>
          <w:numId w:val="2"/>
        </w:numPr>
        <w:jc w:val="both"/>
      </w:pPr>
      <w:r>
        <w:t>Да се подобри удовлетвореността на пациентите</w:t>
      </w:r>
    </w:p>
    <w:p w14:paraId="35F8B892" w14:textId="77777777" w:rsidR="001C7C10" w:rsidRDefault="001C7C10" w:rsidP="001C7C10">
      <w:pPr>
        <w:rPr>
          <w:rFonts w:ascii="Times New Roman" w:hAnsi="Times New Roman" w:cs="Times New Roman"/>
          <w:b/>
          <w:bCs/>
          <w:sz w:val="24"/>
          <w:szCs w:val="24"/>
        </w:rPr>
      </w:pPr>
    </w:p>
    <w:p w14:paraId="21CD780E" w14:textId="77777777" w:rsidR="001C7C10" w:rsidRPr="00B2439E" w:rsidRDefault="001C7C10" w:rsidP="001C7C10">
      <w:pPr>
        <w:rPr>
          <w:rFonts w:ascii="Times New Roman" w:hAnsi="Times New Roman" w:cs="Times New Roman"/>
          <w:b/>
          <w:bCs/>
          <w:sz w:val="24"/>
          <w:szCs w:val="24"/>
          <w:u w:val="single"/>
        </w:rPr>
      </w:pPr>
      <w:r w:rsidRPr="00B2439E">
        <w:rPr>
          <w:rFonts w:ascii="Times New Roman" w:hAnsi="Times New Roman" w:cs="Times New Roman"/>
          <w:b/>
          <w:bCs/>
          <w:sz w:val="24"/>
          <w:szCs w:val="24"/>
          <w:u w:val="single"/>
        </w:rPr>
        <w:t>Основен въпрос</w:t>
      </w:r>
    </w:p>
    <w:p w14:paraId="628381B5" w14:textId="77777777" w:rsidR="00FB0FA4" w:rsidRPr="001C7C10" w:rsidRDefault="00EF51B2" w:rsidP="001C7C10">
      <w:pPr>
        <w:rPr>
          <w:rFonts w:ascii="Times New Roman" w:hAnsi="Times New Roman" w:cs="Times New Roman"/>
          <w:b/>
          <w:sz w:val="24"/>
          <w:szCs w:val="24"/>
        </w:rPr>
      </w:pPr>
      <w:r w:rsidRPr="001C7C10">
        <w:rPr>
          <w:rFonts w:ascii="Times New Roman" w:hAnsi="Times New Roman" w:cs="Times New Roman"/>
          <w:b/>
          <w:bCs/>
          <w:sz w:val="24"/>
          <w:szCs w:val="24"/>
        </w:rPr>
        <w:t>Колко осигурителни стълба да има в системата?</w:t>
      </w:r>
    </w:p>
    <w:p w14:paraId="6A13E7AD" w14:textId="77777777" w:rsidR="00FB0FA4" w:rsidRPr="001C7C10" w:rsidRDefault="00EF51B2" w:rsidP="001C7C10">
      <w:pPr>
        <w:numPr>
          <w:ilvl w:val="0"/>
          <w:numId w:val="2"/>
        </w:numPr>
        <w:rPr>
          <w:rFonts w:ascii="Times New Roman" w:hAnsi="Times New Roman" w:cs="Times New Roman"/>
          <w:b/>
          <w:sz w:val="24"/>
          <w:szCs w:val="24"/>
        </w:rPr>
      </w:pPr>
      <w:r w:rsidRPr="001C7C10">
        <w:rPr>
          <w:rFonts w:ascii="Times New Roman" w:hAnsi="Times New Roman" w:cs="Times New Roman"/>
          <w:b/>
          <w:bCs/>
          <w:sz w:val="24"/>
          <w:szCs w:val="24"/>
        </w:rPr>
        <w:t>Задължителни или доброволни да бъдат стълбовете?</w:t>
      </w:r>
    </w:p>
    <w:p w14:paraId="18ABB968" w14:textId="77777777" w:rsidR="00FB0FA4" w:rsidRPr="001C7C10" w:rsidRDefault="00EF51B2" w:rsidP="001C7C10">
      <w:pPr>
        <w:numPr>
          <w:ilvl w:val="0"/>
          <w:numId w:val="2"/>
        </w:numPr>
        <w:rPr>
          <w:rFonts w:ascii="Times New Roman" w:hAnsi="Times New Roman" w:cs="Times New Roman"/>
          <w:b/>
          <w:sz w:val="24"/>
          <w:szCs w:val="24"/>
        </w:rPr>
      </w:pPr>
      <w:r w:rsidRPr="001C7C10">
        <w:rPr>
          <w:rFonts w:ascii="Times New Roman" w:hAnsi="Times New Roman" w:cs="Times New Roman"/>
          <w:b/>
          <w:bCs/>
          <w:sz w:val="24"/>
          <w:szCs w:val="24"/>
        </w:rPr>
        <w:t xml:space="preserve">Колко осигурители да работят в системата и в кои стълбове? </w:t>
      </w:r>
    </w:p>
    <w:p w14:paraId="0EF4914B" w14:textId="77777777" w:rsidR="00FB0FA4" w:rsidRPr="001C7C10" w:rsidRDefault="00EF51B2" w:rsidP="001C7C10">
      <w:pPr>
        <w:numPr>
          <w:ilvl w:val="0"/>
          <w:numId w:val="2"/>
        </w:numPr>
        <w:rPr>
          <w:rFonts w:ascii="Times New Roman" w:hAnsi="Times New Roman" w:cs="Times New Roman"/>
          <w:b/>
          <w:sz w:val="24"/>
          <w:szCs w:val="24"/>
        </w:rPr>
      </w:pPr>
      <w:r w:rsidRPr="001C7C10">
        <w:rPr>
          <w:rFonts w:ascii="Times New Roman" w:hAnsi="Times New Roman" w:cs="Times New Roman"/>
          <w:b/>
          <w:bCs/>
          <w:sz w:val="24"/>
          <w:szCs w:val="24"/>
        </w:rPr>
        <w:t xml:space="preserve">Как да се заплаща на осигурителите – на солидарен принцип или с </w:t>
      </w:r>
      <w:r w:rsidR="001C7C10">
        <w:rPr>
          <w:rFonts w:ascii="Times New Roman" w:hAnsi="Times New Roman" w:cs="Times New Roman"/>
          <w:b/>
          <w:bCs/>
          <w:sz w:val="24"/>
          <w:szCs w:val="24"/>
        </w:rPr>
        <w:t>конкретни</w:t>
      </w:r>
      <w:r w:rsidRPr="001C7C10">
        <w:rPr>
          <w:rFonts w:ascii="Times New Roman" w:hAnsi="Times New Roman" w:cs="Times New Roman"/>
          <w:b/>
          <w:bCs/>
          <w:sz w:val="24"/>
          <w:szCs w:val="24"/>
        </w:rPr>
        <w:t xml:space="preserve"> суми базирани на риска на населението?</w:t>
      </w:r>
    </w:p>
    <w:p w14:paraId="57769ACC" w14:textId="052CF4C4" w:rsidR="001C7C10" w:rsidRPr="00B2439E" w:rsidRDefault="001C7C10">
      <w:pPr>
        <w:rPr>
          <w:rFonts w:ascii="Times New Roman" w:hAnsi="Times New Roman" w:cs="Times New Roman"/>
          <w:b/>
          <w:sz w:val="24"/>
          <w:szCs w:val="24"/>
          <w:u w:val="single"/>
        </w:rPr>
      </w:pPr>
      <w:r w:rsidRPr="00B2439E">
        <w:rPr>
          <w:rFonts w:ascii="Times New Roman" w:hAnsi="Times New Roman" w:cs="Times New Roman"/>
          <w:b/>
          <w:sz w:val="24"/>
          <w:szCs w:val="24"/>
          <w:u w:val="single"/>
        </w:rPr>
        <w:t>Икономически принципи при взимане на решенията</w:t>
      </w:r>
    </w:p>
    <w:p w14:paraId="7C1D78EB" w14:textId="77777777" w:rsidR="001C7C10" w:rsidRPr="001C7C10" w:rsidRDefault="001C7C10" w:rsidP="00E97EA7">
      <w:pPr>
        <w:numPr>
          <w:ilvl w:val="0"/>
          <w:numId w:val="2"/>
        </w:numPr>
        <w:rPr>
          <w:rFonts w:ascii="Times New Roman" w:hAnsi="Times New Roman" w:cs="Times New Roman"/>
          <w:bCs/>
          <w:sz w:val="24"/>
          <w:szCs w:val="24"/>
        </w:rPr>
      </w:pPr>
      <w:r w:rsidRPr="001C7C10">
        <w:rPr>
          <w:rFonts w:ascii="Times New Roman" w:hAnsi="Times New Roman" w:cs="Times New Roman"/>
          <w:bCs/>
          <w:sz w:val="24"/>
          <w:szCs w:val="24"/>
        </w:rPr>
        <w:t xml:space="preserve">Морален риск:  осигурени поемат повече здравни рискове и търсят медицински услуги по-често от неосигурените. </w:t>
      </w:r>
    </w:p>
    <w:p w14:paraId="11B4D665" w14:textId="77777777" w:rsidR="001C7C10" w:rsidRPr="001C7C10" w:rsidRDefault="001C7C10" w:rsidP="00E97EA7">
      <w:pPr>
        <w:numPr>
          <w:ilvl w:val="0"/>
          <w:numId w:val="2"/>
        </w:numPr>
        <w:rPr>
          <w:rFonts w:ascii="Times New Roman" w:hAnsi="Times New Roman" w:cs="Times New Roman"/>
          <w:bCs/>
          <w:sz w:val="24"/>
          <w:szCs w:val="24"/>
        </w:rPr>
      </w:pPr>
      <w:r w:rsidRPr="001C7C10">
        <w:rPr>
          <w:rFonts w:ascii="Times New Roman" w:hAnsi="Times New Roman" w:cs="Times New Roman"/>
          <w:bCs/>
          <w:sz w:val="24"/>
          <w:szCs w:val="24"/>
        </w:rPr>
        <w:t xml:space="preserve">Неблагоприятен подбор: тенденцията на хората да купуват застраховка само когато са сигурни, че ще се възползват от нея, т.е. купуват само най-болните и здравите отпадат.  Най-ефективно се преодолява със задължително застраховане в основния пакет. </w:t>
      </w:r>
    </w:p>
    <w:p w14:paraId="6191A074" w14:textId="77777777" w:rsidR="00EE6D7E" w:rsidRDefault="001C7C10" w:rsidP="00F764A9">
      <w:pPr>
        <w:numPr>
          <w:ilvl w:val="0"/>
          <w:numId w:val="2"/>
        </w:numPr>
        <w:rPr>
          <w:rFonts w:ascii="Times New Roman" w:hAnsi="Times New Roman" w:cs="Times New Roman"/>
          <w:bCs/>
          <w:sz w:val="24"/>
          <w:szCs w:val="24"/>
        </w:rPr>
      </w:pPr>
      <w:r w:rsidRPr="001C7C10">
        <w:rPr>
          <w:rFonts w:ascii="Times New Roman" w:hAnsi="Times New Roman" w:cs="Times New Roman"/>
          <w:bCs/>
          <w:sz w:val="24"/>
          <w:szCs w:val="24"/>
        </w:rPr>
        <w:t xml:space="preserve">Асиметрична информация: проблема, че само лицето знае риска си и само лекаря знае колко необходими са услугите за пациента. </w:t>
      </w:r>
    </w:p>
    <w:p w14:paraId="2AC57216" w14:textId="6D08D783" w:rsidR="001C7C10" w:rsidRPr="001C7C10" w:rsidRDefault="001C7C10" w:rsidP="00F764A9">
      <w:pPr>
        <w:numPr>
          <w:ilvl w:val="0"/>
          <w:numId w:val="2"/>
        </w:numPr>
        <w:rPr>
          <w:rFonts w:ascii="Times New Roman" w:hAnsi="Times New Roman" w:cs="Times New Roman"/>
          <w:bCs/>
          <w:sz w:val="24"/>
          <w:szCs w:val="24"/>
        </w:rPr>
      </w:pPr>
      <w:r w:rsidRPr="001C7C10">
        <w:rPr>
          <w:rFonts w:ascii="Times New Roman" w:hAnsi="Times New Roman" w:cs="Times New Roman"/>
          <w:bCs/>
          <w:sz w:val="24"/>
          <w:szCs w:val="24"/>
        </w:rPr>
        <w:t>Търсене в резултат от изобилие: търсенето на</w:t>
      </w:r>
      <w:r w:rsidR="00EE6D7E" w:rsidRPr="001C7C10">
        <w:rPr>
          <w:rFonts w:ascii="Times New Roman" w:hAnsi="Times New Roman" w:cs="Times New Roman"/>
          <w:bCs/>
          <w:sz w:val="24"/>
          <w:szCs w:val="24"/>
        </w:rPr>
        <w:t>мед</w:t>
      </w:r>
      <w:r w:rsidR="00EE6D7E">
        <w:rPr>
          <w:rFonts w:ascii="Times New Roman" w:hAnsi="Times New Roman" w:cs="Times New Roman"/>
          <w:bCs/>
          <w:sz w:val="24"/>
          <w:szCs w:val="24"/>
        </w:rPr>
        <w:t>ицински</w:t>
      </w:r>
      <w:r w:rsidR="00EE6D7E" w:rsidRPr="001C7C10">
        <w:rPr>
          <w:rFonts w:ascii="Times New Roman" w:hAnsi="Times New Roman" w:cs="Times New Roman"/>
          <w:bCs/>
          <w:sz w:val="24"/>
          <w:szCs w:val="24"/>
        </w:rPr>
        <w:t xml:space="preserve"> </w:t>
      </w:r>
      <w:r w:rsidRPr="001C7C10">
        <w:rPr>
          <w:rFonts w:ascii="Times New Roman" w:hAnsi="Times New Roman" w:cs="Times New Roman"/>
          <w:bCs/>
          <w:sz w:val="24"/>
          <w:szCs w:val="24"/>
        </w:rPr>
        <w:t xml:space="preserve">услуги е пропорционално на предлагането им. Преодолява се чрез дългосрочна яснота за броя на договорни партньори.     </w:t>
      </w:r>
    </w:p>
    <w:p w14:paraId="73B677B4" w14:textId="77777777" w:rsidR="001C7C10" w:rsidRDefault="001C7C10" w:rsidP="001C7C10">
      <w:pPr>
        <w:ind w:left="720"/>
        <w:rPr>
          <w:rFonts w:ascii="Times New Roman" w:hAnsi="Times New Roman" w:cs="Times New Roman"/>
          <w:b/>
          <w:bCs/>
          <w:sz w:val="24"/>
          <w:szCs w:val="24"/>
        </w:rPr>
      </w:pPr>
    </w:p>
    <w:p w14:paraId="3A1B19B2" w14:textId="05C6DC3E" w:rsidR="001C7C10" w:rsidRDefault="00B2439E" w:rsidP="003537F3">
      <w:pPr>
        <w:ind w:firstLine="284"/>
        <w:rPr>
          <w:rFonts w:ascii="Times New Roman" w:hAnsi="Times New Roman" w:cs="Times New Roman"/>
          <w:b/>
          <w:bCs/>
          <w:sz w:val="24"/>
          <w:szCs w:val="24"/>
        </w:rPr>
      </w:pPr>
      <w:r>
        <w:rPr>
          <w:rFonts w:ascii="Times New Roman" w:hAnsi="Times New Roman" w:cs="Times New Roman"/>
          <w:b/>
          <w:bCs/>
          <w:sz w:val="24"/>
          <w:szCs w:val="24"/>
        </w:rPr>
        <w:t>Първи вариант на модел</w:t>
      </w:r>
    </w:p>
    <w:p w14:paraId="4D2C46E5" w14:textId="544077A1" w:rsidR="00B2439E" w:rsidRPr="00B2439E" w:rsidRDefault="003537F3" w:rsidP="00B2439E">
      <w:pPr>
        <w:numPr>
          <w:ilvl w:val="0"/>
          <w:numId w:val="16"/>
        </w:numPr>
        <w:tabs>
          <w:tab w:val="num" w:pos="720"/>
        </w:tabs>
        <w:spacing w:after="120" w:line="240" w:lineRule="auto"/>
        <w:ind w:left="360"/>
        <w:jc w:val="both"/>
        <w:rPr>
          <w:rFonts w:ascii="Times New Roman" w:eastAsia="Times New Roman" w:hAnsi="Times New Roman" w:cs="Times New Roman"/>
          <w:b/>
          <w:sz w:val="24"/>
          <w:szCs w:val="24"/>
          <w:lang w:val="ru-RU" w:eastAsia="bg-BG"/>
        </w:rPr>
      </w:pPr>
      <w:r w:rsidRPr="003537F3">
        <w:rPr>
          <w:rFonts w:ascii="Times New Roman" w:eastAsia="Times New Roman" w:hAnsi="Times New Roman" w:cs="Times New Roman"/>
          <w:b/>
          <w:sz w:val="24"/>
          <w:szCs w:val="24"/>
          <w:lang w:val="ru-RU" w:eastAsia="bg-BG"/>
        </w:rPr>
        <w:t>Въвеждане на допълнителна задължителна вноска от 2%, която се управлява на  на солидарен принцип, над 8%. Средствата се плащат чрез застраховател. Р</w:t>
      </w:r>
      <w:r w:rsidR="00B2439E" w:rsidRPr="00B2439E">
        <w:rPr>
          <w:rFonts w:ascii="Times New Roman" w:eastAsia="Times New Roman" w:hAnsi="Times New Roman" w:cs="Times New Roman"/>
          <w:b/>
          <w:sz w:val="24"/>
          <w:szCs w:val="24"/>
          <w:lang w:val="ru-RU" w:eastAsia="bg-BG"/>
        </w:rPr>
        <w:t xml:space="preserve">азпределение на допълнителния ресурс, свързан с това увеличение, между частни </w:t>
      </w:r>
      <w:r w:rsidR="00B2439E" w:rsidRPr="003537F3">
        <w:rPr>
          <w:rFonts w:ascii="Times New Roman" w:eastAsia="Times New Roman" w:hAnsi="Times New Roman" w:cs="Times New Roman"/>
          <w:b/>
          <w:sz w:val="24"/>
          <w:szCs w:val="24"/>
          <w:lang w:val="ru-RU" w:eastAsia="bg-BG"/>
        </w:rPr>
        <w:t>застрахователи</w:t>
      </w:r>
      <w:r w:rsidR="00B2439E" w:rsidRPr="00B2439E">
        <w:rPr>
          <w:rFonts w:ascii="Times New Roman" w:eastAsia="Times New Roman" w:hAnsi="Times New Roman" w:cs="Times New Roman"/>
          <w:b/>
          <w:sz w:val="24"/>
          <w:szCs w:val="24"/>
          <w:lang w:val="ru-RU" w:eastAsia="bg-BG"/>
        </w:rPr>
        <w:t xml:space="preserve"> на конкурентен принцип. </w:t>
      </w:r>
    </w:p>
    <w:p w14:paraId="36A8A791" w14:textId="7902B99B" w:rsidR="00B2439E" w:rsidRPr="00B2439E" w:rsidRDefault="00B2439E" w:rsidP="00B2439E">
      <w:pPr>
        <w:spacing w:before="120" w:after="120" w:line="240" w:lineRule="auto"/>
        <w:ind w:firstLine="360"/>
        <w:jc w:val="both"/>
        <w:rPr>
          <w:rFonts w:ascii="Times New Roman" w:eastAsia="Times New Roman" w:hAnsi="Times New Roman" w:cs="Times New Roman"/>
          <w:b/>
          <w:sz w:val="24"/>
          <w:szCs w:val="24"/>
          <w:u w:val="single"/>
          <w:lang w:eastAsia="bg-BG"/>
        </w:rPr>
      </w:pPr>
      <w:r w:rsidRPr="003537F3">
        <w:rPr>
          <w:rFonts w:ascii="Times New Roman" w:eastAsia="Times New Roman" w:hAnsi="Times New Roman" w:cs="Times New Roman"/>
          <w:b/>
          <w:sz w:val="24"/>
          <w:szCs w:val="24"/>
          <w:u w:val="single"/>
          <w:lang w:eastAsia="bg-BG"/>
        </w:rPr>
        <w:t>Предимства:</w:t>
      </w:r>
    </w:p>
    <w:p w14:paraId="2073402C" w14:textId="7548C9F5" w:rsidR="00B2439E" w:rsidRPr="003537F3" w:rsidRDefault="00B2439E" w:rsidP="003537F3">
      <w:pPr>
        <w:pStyle w:val="ListParagraph"/>
        <w:numPr>
          <w:ilvl w:val="0"/>
          <w:numId w:val="18"/>
        </w:numPr>
        <w:spacing w:before="120" w:after="120"/>
        <w:jc w:val="both"/>
        <w:rPr>
          <w:lang w:val="ru-RU"/>
        </w:rPr>
      </w:pPr>
      <w:r w:rsidRPr="003537F3">
        <w:rPr>
          <w:lang w:val="ru-RU"/>
        </w:rPr>
        <w:t>Запазване принципа на задължително здравно осигуряване  за всички граждани и на солидарност;</w:t>
      </w:r>
    </w:p>
    <w:p w14:paraId="00718BB0" w14:textId="47D004CE" w:rsidR="00B2439E" w:rsidRPr="003537F3" w:rsidRDefault="00B2439E" w:rsidP="003537F3">
      <w:pPr>
        <w:pStyle w:val="ListParagraph"/>
        <w:numPr>
          <w:ilvl w:val="0"/>
          <w:numId w:val="18"/>
        </w:numPr>
        <w:spacing w:before="120" w:after="120"/>
        <w:jc w:val="both"/>
        <w:rPr>
          <w:lang w:val="ru-RU"/>
        </w:rPr>
      </w:pPr>
      <w:r w:rsidRPr="003537F3">
        <w:rPr>
          <w:lang w:val="ru-RU"/>
        </w:rPr>
        <w:t>Свободно записване – застрахователите са задължени за приема всички желаещи да се осигурят;</w:t>
      </w:r>
    </w:p>
    <w:p w14:paraId="1F089F27" w14:textId="223AE7ED" w:rsidR="00B2439E" w:rsidRPr="003537F3" w:rsidRDefault="00B2439E" w:rsidP="003537F3">
      <w:pPr>
        <w:pStyle w:val="ListParagraph"/>
        <w:numPr>
          <w:ilvl w:val="0"/>
          <w:numId w:val="18"/>
        </w:numPr>
        <w:spacing w:before="120" w:after="120"/>
        <w:jc w:val="both"/>
        <w:rPr>
          <w:lang w:val="ru-RU"/>
        </w:rPr>
      </w:pPr>
      <w:r w:rsidRPr="003537F3">
        <w:rPr>
          <w:lang w:val="ru-RU"/>
        </w:rPr>
        <w:lastRenderedPageBreak/>
        <w:t xml:space="preserve">Механизми за </w:t>
      </w:r>
      <w:r w:rsidRPr="003537F3">
        <w:t>уравновесяване</w:t>
      </w:r>
      <w:r w:rsidRPr="003537F3">
        <w:rPr>
          <w:lang w:val="ru-RU"/>
        </w:rPr>
        <w:t xml:space="preserve"> на риска – за да се попречи на отделни осигурители да поемат непропорционална част от риска или да прилагат скрити форми на неблагоприятна селекция, разпределението</w:t>
      </w:r>
      <w:r w:rsidRPr="003537F3">
        <w:t xml:space="preserve"> на финансовите ресурси</w:t>
      </w:r>
      <w:r w:rsidRPr="003537F3">
        <w:rPr>
          <w:lang w:val="ru-RU"/>
        </w:rPr>
        <w:t xml:space="preserve"> се приспособява към рисковия профил на членовете на конкретния фонд. </w:t>
      </w:r>
    </w:p>
    <w:p w14:paraId="11802105" w14:textId="640E014E" w:rsidR="00B2439E" w:rsidRPr="003537F3" w:rsidRDefault="00B2439E" w:rsidP="003537F3">
      <w:pPr>
        <w:pStyle w:val="ListParagraph"/>
        <w:numPr>
          <w:ilvl w:val="0"/>
          <w:numId w:val="18"/>
        </w:numPr>
        <w:spacing w:before="120" w:after="120"/>
        <w:jc w:val="both"/>
        <w:rPr>
          <w:lang w:val="ru-RU"/>
        </w:rPr>
      </w:pPr>
      <w:r w:rsidRPr="003537F3">
        <w:rPr>
          <w:lang w:val="ru-RU"/>
        </w:rPr>
        <w:t>Еднакъв процент на дпълнителната вноска – за осигуряване на равенство във финансирането</w:t>
      </w:r>
    </w:p>
    <w:p w14:paraId="7B7F6649" w14:textId="46E56F45" w:rsidR="00B2439E" w:rsidRPr="003537F3" w:rsidRDefault="00B2439E" w:rsidP="003537F3">
      <w:pPr>
        <w:pStyle w:val="ListParagraph"/>
        <w:numPr>
          <w:ilvl w:val="0"/>
          <w:numId w:val="18"/>
        </w:numPr>
        <w:spacing w:before="120" w:after="120"/>
        <w:jc w:val="both"/>
      </w:pPr>
      <w:r w:rsidRPr="003537F3">
        <w:rPr>
          <w:lang w:val="ru-RU"/>
        </w:rPr>
        <w:t>Еднакъв основен пакет здравни услуги – за осигуряване на равенство в ползите</w:t>
      </w:r>
    </w:p>
    <w:p w14:paraId="2A6692BC" w14:textId="77777777" w:rsidR="00B2439E" w:rsidRPr="003537F3" w:rsidRDefault="00B2439E" w:rsidP="003537F3">
      <w:pPr>
        <w:pStyle w:val="ListParagraph"/>
        <w:numPr>
          <w:ilvl w:val="0"/>
          <w:numId w:val="18"/>
        </w:numPr>
        <w:spacing w:before="120" w:after="120"/>
        <w:jc w:val="both"/>
        <w:rPr>
          <w:lang w:val="ru-RU"/>
        </w:rPr>
      </w:pPr>
      <w:r w:rsidRPr="003537F3">
        <w:rPr>
          <w:lang w:val="ru-RU"/>
        </w:rPr>
        <w:t>НЗОК и доброволните фондове договарят с доставчиците на медицински услуги дейностите в обхвата на основния пакет, в рамките на определените общи стойности.</w:t>
      </w:r>
    </w:p>
    <w:p w14:paraId="3C17FE01" w14:textId="37C20039" w:rsidR="00B2439E" w:rsidRPr="003537F3" w:rsidRDefault="00B2439E" w:rsidP="003537F3">
      <w:pPr>
        <w:pStyle w:val="ListParagraph"/>
        <w:numPr>
          <w:ilvl w:val="0"/>
          <w:numId w:val="18"/>
        </w:numPr>
        <w:spacing w:before="120" w:after="120"/>
        <w:jc w:val="both"/>
        <w:rPr>
          <w:lang w:val="ru-RU"/>
        </w:rPr>
      </w:pPr>
      <w:r w:rsidRPr="003537F3">
        <w:rPr>
          <w:lang w:val="ru-RU"/>
        </w:rPr>
        <w:t>Въз основа на цените и броя на услугите  и бюджета на НЗОК</w:t>
      </w:r>
      <w:r w:rsidR="003537F3" w:rsidRPr="003537F3">
        <w:rPr>
          <w:lang w:val="ru-RU"/>
        </w:rPr>
        <w:t xml:space="preserve"> о</w:t>
      </w:r>
      <w:r w:rsidRPr="003537F3">
        <w:rPr>
          <w:lang w:val="ru-RU"/>
        </w:rPr>
        <w:t xml:space="preserve">статъкът се поемат от </w:t>
      </w:r>
      <w:r w:rsidR="003537F3" w:rsidRPr="003537F3">
        <w:rPr>
          <w:lang w:val="ru-RU"/>
        </w:rPr>
        <w:t>застрахователите</w:t>
      </w:r>
    </w:p>
    <w:p w14:paraId="0726B691" w14:textId="77777777" w:rsidR="00B2439E" w:rsidRPr="00B2439E" w:rsidRDefault="00B2439E" w:rsidP="00B2439E">
      <w:pPr>
        <w:spacing w:after="0" w:line="240" w:lineRule="auto"/>
        <w:ind w:firstLine="709"/>
        <w:jc w:val="both"/>
        <w:rPr>
          <w:rFonts w:ascii="Times New Roman" w:eastAsia="Times New Roman" w:hAnsi="Times New Roman" w:cs="Times New Roman"/>
          <w:sz w:val="24"/>
          <w:szCs w:val="24"/>
          <w:lang w:eastAsia="bg-BG"/>
        </w:rPr>
      </w:pPr>
    </w:p>
    <w:p w14:paraId="3CB58B52" w14:textId="77777777" w:rsidR="00995177" w:rsidRPr="003537F3" w:rsidRDefault="001C7C10" w:rsidP="003537F3">
      <w:pPr>
        <w:ind w:left="720" w:hanging="436"/>
        <w:rPr>
          <w:rFonts w:ascii="Times New Roman" w:hAnsi="Times New Roman" w:cs="Times New Roman"/>
          <w:b/>
          <w:bCs/>
          <w:sz w:val="24"/>
          <w:szCs w:val="24"/>
          <w:u w:val="single"/>
        </w:rPr>
      </w:pPr>
      <w:r w:rsidRPr="003537F3">
        <w:rPr>
          <w:rFonts w:ascii="Times New Roman" w:hAnsi="Times New Roman" w:cs="Times New Roman"/>
          <w:b/>
          <w:bCs/>
          <w:sz w:val="24"/>
          <w:szCs w:val="24"/>
          <w:u w:val="single"/>
        </w:rPr>
        <w:t>Рискове</w:t>
      </w:r>
      <w:r w:rsidR="00995177" w:rsidRPr="003537F3">
        <w:rPr>
          <w:rFonts w:ascii="Times New Roman" w:hAnsi="Times New Roman" w:cs="Times New Roman"/>
          <w:b/>
          <w:bCs/>
          <w:sz w:val="24"/>
          <w:szCs w:val="24"/>
          <w:u w:val="single"/>
        </w:rPr>
        <w:t>/недостатъци</w:t>
      </w:r>
    </w:p>
    <w:p w14:paraId="1BAE9179" w14:textId="77777777" w:rsidR="001C7C10" w:rsidRDefault="00995177" w:rsidP="001E2CF8">
      <w:pPr>
        <w:numPr>
          <w:ilvl w:val="0"/>
          <w:numId w:val="2"/>
        </w:numPr>
        <w:rPr>
          <w:rFonts w:ascii="Times New Roman" w:hAnsi="Times New Roman" w:cs="Times New Roman"/>
          <w:bCs/>
          <w:sz w:val="24"/>
          <w:szCs w:val="24"/>
        </w:rPr>
      </w:pPr>
      <w:r>
        <w:rPr>
          <w:rFonts w:ascii="Times New Roman" w:hAnsi="Times New Roman" w:cs="Times New Roman"/>
          <w:bCs/>
          <w:sz w:val="24"/>
          <w:szCs w:val="24"/>
        </w:rPr>
        <w:t>Трудна мотивация и събираемост на вноските в частните застрахователи</w:t>
      </w:r>
      <w:r w:rsidR="001E2CF8">
        <w:rPr>
          <w:rFonts w:ascii="Times New Roman" w:hAnsi="Times New Roman" w:cs="Times New Roman"/>
          <w:bCs/>
          <w:sz w:val="24"/>
          <w:szCs w:val="24"/>
        </w:rPr>
        <w:t>.</w:t>
      </w:r>
    </w:p>
    <w:p w14:paraId="130F89C7" w14:textId="19AB294B" w:rsidR="001E2CF8" w:rsidRDefault="001E2CF8" w:rsidP="001E2CF8">
      <w:pPr>
        <w:numPr>
          <w:ilvl w:val="0"/>
          <w:numId w:val="2"/>
        </w:numPr>
        <w:rPr>
          <w:rFonts w:ascii="Times New Roman" w:hAnsi="Times New Roman" w:cs="Times New Roman"/>
          <w:bCs/>
          <w:sz w:val="24"/>
          <w:szCs w:val="24"/>
        </w:rPr>
      </w:pPr>
      <w:r>
        <w:rPr>
          <w:rFonts w:ascii="Times New Roman" w:hAnsi="Times New Roman" w:cs="Times New Roman"/>
          <w:bCs/>
          <w:sz w:val="24"/>
          <w:szCs w:val="24"/>
        </w:rPr>
        <w:t>Възможност да се мултиплицират настоящите практики за нерегламентирано финансиране, но върху по-голям размер заплатени средства на лечебните заведения</w:t>
      </w:r>
    </w:p>
    <w:p w14:paraId="565BD0B3" w14:textId="49D0213E" w:rsidR="003537F3" w:rsidRDefault="003537F3" w:rsidP="001E2CF8">
      <w:pPr>
        <w:numPr>
          <w:ilvl w:val="0"/>
          <w:numId w:val="2"/>
        </w:numPr>
        <w:rPr>
          <w:rFonts w:ascii="Times New Roman" w:hAnsi="Times New Roman" w:cs="Times New Roman"/>
          <w:bCs/>
          <w:sz w:val="24"/>
          <w:szCs w:val="24"/>
        </w:rPr>
      </w:pPr>
      <w:r>
        <w:rPr>
          <w:rFonts w:ascii="Times New Roman" w:hAnsi="Times New Roman" w:cs="Times New Roman"/>
          <w:bCs/>
          <w:sz w:val="24"/>
          <w:szCs w:val="24"/>
        </w:rPr>
        <w:t>Трудна за управление и администриране система. Липсва личната отговорност на лицата</w:t>
      </w:r>
    </w:p>
    <w:p w14:paraId="56256152" w14:textId="77777777" w:rsidR="001E2CF8" w:rsidRDefault="001E2CF8" w:rsidP="001E2CF8">
      <w:pPr>
        <w:ind w:left="720"/>
        <w:rPr>
          <w:rFonts w:ascii="Times New Roman" w:hAnsi="Times New Roman" w:cs="Times New Roman"/>
          <w:bCs/>
          <w:sz w:val="24"/>
          <w:szCs w:val="24"/>
        </w:rPr>
      </w:pPr>
    </w:p>
    <w:p w14:paraId="3E79E1D8" w14:textId="08BC414B" w:rsidR="003537F3" w:rsidRDefault="003537F3" w:rsidP="003537F3">
      <w:pPr>
        <w:ind w:firstLine="284"/>
        <w:rPr>
          <w:rFonts w:ascii="Times New Roman" w:hAnsi="Times New Roman" w:cs="Times New Roman"/>
          <w:b/>
          <w:bCs/>
          <w:sz w:val="24"/>
          <w:szCs w:val="24"/>
          <w:u w:val="single"/>
        </w:rPr>
      </w:pPr>
      <w:r w:rsidRPr="003537F3">
        <w:rPr>
          <w:rFonts w:ascii="Times New Roman" w:hAnsi="Times New Roman" w:cs="Times New Roman"/>
          <w:b/>
          <w:bCs/>
          <w:sz w:val="24"/>
          <w:szCs w:val="24"/>
          <w:u w:val="single"/>
        </w:rPr>
        <w:t>Втори вариант на модел</w:t>
      </w:r>
    </w:p>
    <w:p w14:paraId="31279D0D" w14:textId="77777777" w:rsidR="0034738C" w:rsidRDefault="0034738C" w:rsidP="0034738C">
      <w:pPr>
        <w:ind w:left="720"/>
        <w:rPr>
          <w:rFonts w:ascii="Times New Roman" w:hAnsi="Times New Roman" w:cs="Times New Roman"/>
          <w:bCs/>
          <w:sz w:val="24"/>
          <w:szCs w:val="24"/>
        </w:rPr>
      </w:pPr>
    </w:p>
    <w:tbl>
      <w:tblPr>
        <w:tblStyle w:val="TableGrid"/>
        <w:tblW w:w="0" w:type="auto"/>
        <w:tblInd w:w="720" w:type="dxa"/>
        <w:tblLook w:val="04A0" w:firstRow="1" w:lastRow="0" w:firstColumn="1" w:lastColumn="0" w:noHBand="0" w:noVBand="1"/>
      </w:tblPr>
      <w:tblGrid>
        <w:gridCol w:w="2081"/>
        <w:gridCol w:w="2079"/>
        <w:gridCol w:w="2082"/>
        <w:gridCol w:w="2080"/>
      </w:tblGrid>
      <w:tr w:rsidR="0034738C" w14:paraId="18444FBA" w14:textId="77777777" w:rsidTr="0034738C">
        <w:tc>
          <w:tcPr>
            <w:tcW w:w="8342" w:type="dxa"/>
            <w:gridSpan w:val="4"/>
            <w:tcBorders>
              <w:top w:val="double" w:sz="4" w:space="0" w:color="ED7D31" w:themeColor="accent2"/>
              <w:left w:val="double" w:sz="4" w:space="0" w:color="ED7D31" w:themeColor="accent2"/>
              <w:bottom w:val="single" w:sz="4" w:space="0" w:color="ED7D31" w:themeColor="accent2"/>
              <w:right w:val="double" w:sz="4" w:space="0" w:color="ED7D31" w:themeColor="accent2"/>
            </w:tcBorders>
            <w:vAlign w:val="center"/>
            <w:hideMark/>
          </w:tcPr>
          <w:p w14:paraId="57C0BDF5" w14:textId="77777777" w:rsidR="0034738C" w:rsidRDefault="0034738C">
            <w:pPr>
              <w:rPr>
                <w:rFonts w:ascii="Times New Roman" w:hAnsi="Times New Roman" w:cs="Times New Roman"/>
                <w:b/>
                <w:bCs/>
                <w:sz w:val="24"/>
                <w:szCs w:val="24"/>
              </w:rPr>
            </w:pPr>
            <w:r>
              <w:rPr>
                <w:rFonts w:ascii="Times New Roman" w:hAnsi="Times New Roman" w:cs="Times New Roman"/>
                <w:b/>
                <w:bCs/>
                <w:sz w:val="24"/>
                <w:szCs w:val="24"/>
              </w:rPr>
              <w:t xml:space="preserve">Вариант Нов: Два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стълба</w:t>
            </w:r>
          </w:p>
        </w:tc>
      </w:tr>
      <w:tr w:rsidR="0034738C" w14:paraId="2C7472A8" w14:textId="77777777" w:rsidTr="0034738C">
        <w:tc>
          <w:tcPr>
            <w:tcW w:w="2085" w:type="dxa"/>
            <w:tcBorders>
              <w:top w:val="double" w:sz="4" w:space="0" w:color="ED7D31" w:themeColor="accent2"/>
              <w:left w:val="double" w:sz="4" w:space="0" w:color="ED7D31" w:themeColor="accent2"/>
              <w:bottom w:val="double" w:sz="4" w:space="0" w:color="ED7D31" w:themeColor="accent2"/>
              <w:right w:val="single" w:sz="4" w:space="0" w:color="ED7D31" w:themeColor="accent2"/>
            </w:tcBorders>
            <w:vAlign w:val="center"/>
          </w:tcPr>
          <w:p w14:paraId="0FB33F61" w14:textId="77777777" w:rsidR="0034738C" w:rsidRDefault="0034738C">
            <w:pPr>
              <w:rPr>
                <w:rFonts w:ascii="Times New Roman" w:hAnsi="Times New Roman" w:cs="Times New Roman"/>
                <w:bCs/>
                <w:sz w:val="24"/>
                <w:szCs w:val="24"/>
              </w:rPr>
            </w:pPr>
          </w:p>
        </w:tc>
        <w:tc>
          <w:tcPr>
            <w:tcW w:w="2085" w:type="dxa"/>
            <w:tcBorders>
              <w:top w:val="double" w:sz="4" w:space="0" w:color="ED7D31" w:themeColor="accent2"/>
              <w:left w:val="single" w:sz="4" w:space="0" w:color="auto"/>
              <w:bottom w:val="double" w:sz="4" w:space="0" w:color="ED7D31" w:themeColor="accent2"/>
              <w:right w:val="single" w:sz="4" w:space="0" w:color="auto"/>
            </w:tcBorders>
            <w:vAlign w:val="center"/>
            <w:hideMark/>
          </w:tcPr>
          <w:p w14:paraId="6A93378A" w14:textId="77777777" w:rsidR="0034738C" w:rsidRDefault="0034738C">
            <w:pPr>
              <w:rPr>
                <w:rFonts w:ascii="Times New Roman" w:hAnsi="Times New Roman" w:cs="Times New Roman"/>
                <w:b/>
                <w:bCs/>
                <w:sz w:val="20"/>
                <w:szCs w:val="24"/>
              </w:rPr>
            </w:pPr>
            <w:r>
              <w:rPr>
                <w:rFonts w:ascii="Times New Roman" w:hAnsi="Times New Roman" w:cs="Times New Roman"/>
                <w:b/>
                <w:bCs/>
                <w:sz w:val="20"/>
                <w:szCs w:val="24"/>
              </w:rPr>
              <w:t>1-ви стълб: Задължително Осигуряване</w:t>
            </w:r>
          </w:p>
        </w:tc>
        <w:tc>
          <w:tcPr>
            <w:tcW w:w="2086" w:type="dxa"/>
            <w:tcBorders>
              <w:top w:val="double" w:sz="4" w:space="0" w:color="ED7D31" w:themeColor="accent2"/>
              <w:left w:val="single" w:sz="4" w:space="0" w:color="auto"/>
              <w:bottom w:val="double" w:sz="4" w:space="0" w:color="ED7D31" w:themeColor="accent2"/>
              <w:right w:val="single" w:sz="4" w:space="0" w:color="auto"/>
            </w:tcBorders>
            <w:vAlign w:val="center"/>
            <w:hideMark/>
          </w:tcPr>
          <w:p w14:paraId="2CC69807" w14:textId="77777777" w:rsidR="0034738C" w:rsidRDefault="0034738C">
            <w:pPr>
              <w:rPr>
                <w:rFonts w:ascii="Times New Roman" w:hAnsi="Times New Roman" w:cs="Times New Roman"/>
                <w:b/>
                <w:bCs/>
                <w:sz w:val="20"/>
                <w:szCs w:val="24"/>
              </w:rPr>
            </w:pPr>
            <w:r>
              <w:rPr>
                <w:rFonts w:ascii="Times New Roman" w:hAnsi="Times New Roman" w:cs="Times New Roman"/>
                <w:b/>
                <w:bCs/>
                <w:sz w:val="20"/>
                <w:szCs w:val="24"/>
              </w:rPr>
              <w:t>2-ри стълб: Задължително Застраховане</w:t>
            </w:r>
          </w:p>
        </w:tc>
        <w:tc>
          <w:tcPr>
            <w:tcW w:w="2086" w:type="dxa"/>
            <w:tcBorders>
              <w:top w:val="double" w:sz="4" w:space="0" w:color="ED7D31" w:themeColor="accent2"/>
              <w:left w:val="single" w:sz="4" w:space="0" w:color="auto"/>
              <w:bottom w:val="double" w:sz="4" w:space="0" w:color="ED7D31" w:themeColor="accent2"/>
              <w:right w:val="double" w:sz="4" w:space="0" w:color="ED7D31" w:themeColor="accent2"/>
            </w:tcBorders>
            <w:vAlign w:val="center"/>
            <w:hideMark/>
          </w:tcPr>
          <w:p w14:paraId="59C317C9" w14:textId="77777777" w:rsidR="0034738C" w:rsidRDefault="0034738C">
            <w:pPr>
              <w:rPr>
                <w:rFonts w:ascii="Times New Roman" w:hAnsi="Times New Roman" w:cs="Times New Roman"/>
                <w:b/>
                <w:bCs/>
                <w:sz w:val="20"/>
                <w:szCs w:val="24"/>
              </w:rPr>
            </w:pPr>
            <w:r>
              <w:rPr>
                <w:rFonts w:ascii="Times New Roman" w:hAnsi="Times New Roman" w:cs="Times New Roman"/>
                <w:b/>
                <w:bCs/>
                <w:sz w:val="20"/>
                <w:szCs w:val="24"/>
              </w:rPr>
              <w:t>Доброволно застраховане</w:t>
            </w:r>
          </w:p>
        </w:tc>
      </w:tr>
      <w:tr w:rsidR="0034738C" w14:paraId="0A58923A" w14:textId="77777777" w:rsidTr="0034738C">
        <w:tc>
          <w:tcPr>
            <w:tcW w:w="2085" w:type="dxa"/>
            <w:tcBorders>
              <w:top w:val="double" w:sz="4" w:space="0" w:color="ED7D31" w:themeColor="accent2"/>
              <w:left w:val="double" w:sz="4" w:space="0" w:color="ED7D31" w:themeColor="accent2"/>
              <w:bottom w:val="double" w:sz="4" w:space="0" w:color="ED7D31" w:themeColor="accent2"/>
              <w:right w:val="single" w:sz="4" w:space="0" w:color="ED7D31" w:themeColor="accent2"/>
            </w:tcBorders>
            <w:vAlign w:val="center"/>
            <w:hideMark/>
          </w:tcPr>
          <w:p w14:paraId="0A5F5B72" w14:textId="77777777" w:rsidR="0034738C" w:rsidRDefault="0034738C">
            <w:pPr>
              <w:rPr>
                <w:rFonts w:ascii="Times New Roman" w:hAnsi="Times New Roman" w:cs="Times New Roman"/>
                <w:b/>
                <w:bCs/>
                <w:sz w:val="24"/>
                <w:szCs w:val="24"/>
              </w:rPr>
            </w:pPr>
            <w:r>
              <w:rPr>
                <w:rFonts w:ascii="Times New Roman" w:hAnsi="Times New Roman" w:cs="Times New Roman"/>
                <w:b/>
                <w:bCs/>
                <w:sz w:val="24"/>
                <w:szCs w:val="24"/>
              </w:rPr>
              <w:t>Осигурител</w:t>
            </w:r>
          </w:p>
        </w:tc>
        <w:tc>
          <w:tcPr>
            <w:tcW w:w="2085" w:type="dxa"/>
            <w:tcBorders>
              <w:top w:val="double" w:sz="4" w:space="0" w:color="ED7D31" w:themeColor="accent2"/>
              <w:left w:val="single" w:sz="4" w:space="0" w:color="auto"/>
              <w:bottom w:val="double" w:sz="4" w:space="0" w:color="ED7D31" w:themeColor="accent2"/>
              <w:right w:val="single" w:sz="4" w:space="0" w:color="auto"/>
            </w:tcBorders>
            <w:vAlign w:val="center"/>
            <w:hideMark/>
          </w:tcPr>
          <w:p w14:paraId="0743D1AD" w14:textId="77777777" w:rsidR="0034738C" w:rsidRDefault="0034738C">
            <w:pPr>
              <w:rPr>
                <w:rFonts w:ascii="Times New Roman" w:hAnsi="Times New Roman" w:cs="Times New Roman"/>
                <w:b/>
                <w:bCs/>
                <w:sz w:val="18"/>
                <w:szCs w:val="18"/>
              </w:rPr>
            </w:pPr>
            <w:r>
              <w:rPr>
                <w:rFonts w:ascii="Times New Roman" w:hAnsi="Times New Roman" w:cs="Times New Roman"/>
                <w:b/>
                <w:bCs/>
                <w:sz w:val="18"/>
                <w:szCs w:val="18"/>
              </w:rPr>
              <w:t>НЗОК (задължителна осигуровка – 8%)</w:t>
            </w:r>
          </w:p>
        </w:tc>
        <w:tc>
          <w:tcPr>
            <w:tcW w:w="2086" w:type="dxa"/>
            <w:tcBorders>
              <w:top w:val="double" w:sz="4" w:space="0" w:color="ED7D31" w:themeColor="accent2"/>
              <w:left w:val="single" w:sz="4" w:space="0" w:color="auto"/>
              <w:bottom w:val="double" w:sz="4" w:space="0" w:color="ED7D31" w:themeColor="accent2"/>
              <w:right w:val="single" w:sz="4" w:space="0" w:color="auto"/>
            </w:tcBorders>
            <w:vAlign w:val="center"/>
          </w:tcPr>
          <w:p w14:paraId="4FCF823C" w14:textId="77777777" w:rsidR="0034738C" w:rsidRDefault="0034738C">
            <w:pPr>
              <w:rPr>
                <w:rFonts w:ascii="Times New Roman" w:hAnsi="Times New Roman" w:cs="Times New Roman"/>
                <w:b/>
                <w:bCs/>
                <w:sz w:val="18"/>
                <w:szCs w:val="18"/>
              </w:rPr>
            </w:pPr>
          </w:p>
        </w:tc>
        <w:tc>
          <w:tcPr>
            <w:tcW w:w="2086" w:type="dxa"/>
            <w:tcBorders>
              <w:top w:val="double" w:sz="4" w:space="0" w:color="ED7D31" w:themeColor="accent2"/>
              <w:left w:val="single" w:sz="4" w:space="0" w:color="auto"/>
              <w:bottom w:val="double" w:sz="4" w:space="0" w:color="ED7D31" w:themeColor="accent2"/>
              <w:right w:val="double" w:sz="4" w:space="0" w:color="ED7D31" w:themeColor="accent2"/>
            </w:tcBorders>
            <w:vAlign w:val="center"/>
          </w:tcPr>
          <w:p w14:paraId="66C40DF6" w14:textId="77777777" w:rsidR="0034738C" w:rsidRDefault="0034738C">
            <w:pPr>
              <w:rPr>
                <w:rFonts w:ascii="Times New Roman" w:hAnsi="Times New Roman" w:cs="Times New Roman"/>
                <w:b/>
                <w:bCs/>
                <w:sz w:val="18"/>
                <w:szCs w:val="18"/>
              </w:rPr>
            </w:pPr>
          </w:p>
        </w:tc>
      </w:tr>
      <w:tr w:rsidR="0034738C" w14:paraId="0575E1E5" w14:textId="77777777" w:rsidTr="0034738C">
        <w:tc>
          <w:tcPr>
            <w:tcW w:w="2085" w:type="dxa"/>
            <w:tcBorders>
              <w:top w:val="double" w:sz="4" w:space="0" w:color="ED7D31" w:themeColor="accent2"/>
              <w:left w:val="double" w:sz="4" w:space="0" w:color="ED7D31" w:themeColor="accent2"/>
              <w:bottom w:val="single" w:sz="4" w:space="0" w:color="auto"/>
              <w:right w:val="single" w:sz="4" w:space="0" w:color="auto"/>
            </w:tcBorders>
            <w:vAlign w:val="center"/>
            <w:hideMark/>
          </w:tcPr>
          <w:p w14:paraId="02EE7837" w14:textId="77777777" w:rsidR="0034738C" w:rsidRDefault="0034738C">
            <w:pPr>
              <w:rPr>
                <w:rFonts w:ascii="Times New Roman" w:hAnsi="Times New Roman" w:cs="Times New Roman"/>
                <w:b/>
                <w:bCs/>
                <w:sz w:val="24"/>
                <w:szCs w:val="24"/>
              </w:rPr>
            </w:pPr>
            <w:r>
              <w:rPr>
                <w:rFonts w:ascii="Times New Roman" w:hAnsi="Times New Roman" w:cs="Times New Roman"/>
                <w:b/>
                <w:bCs/>
                <w:sz w:val="24"/>
                <w:szCs w:val="24"/>
              </w:rPr>
              <w:t>Застраховател</w:t>
            </w:r>
          </w:p>
        </w:tc>
        <w:tc>
          <w:tcPr>
            <w:tcW w:w="2085" w:type="dxa"/>
            <w:tcBorders>
              <w:top w:val="double" w:sz="4" w:space="0" w:color="ED7D31" w:themeColor="accent2"/>
              <w:left w:val="single" w:sz="4" w:space="0" w:color="auto"/>
              <w:bottom w:val="single" w:sz="4" w:space="0" w:color="auto"/>
              <w:right w:val="single" w:sz="4" w:space="0" w:color="auto"/>
            </w:tcBorders>
            <w:vAlign w:val="center"/>
          </w:tcPr>
          <w:p w14:paraId="118691DA" w14:textId="77777777" w:rsidR="0034738C" w:rsidRDefault="0034738C">
            <w:pPr>
              <w:rPr>
                <w:rFonts w:ascii="Times New Roman" w:hAnsi="Times New Roman" w:cs="Times New Roman"/>
                <w:b/>
                <w:bCs/>
                <w:sz w:val="18"/>
                <w:szCs w:val="24"/>
              </w:rPr>
            </w:pPr>
          </w:p>
        </w:tc>
        <w:tc>
          <w:tcPr>
            <w:tcW w:w="2086" w:type="dxa"/>
            <w:tcBorders>
              <w:top w:val="double" w:sz="4" w:space="0" w:color="ED7D31" w:themeColor="accent2"/>
              <w:left w:val="single" w:sz="4" w:space="0" w:color="auto"/>
              <w:bottom w:val="single" w:sz="4" w:space="0" w:color="auto"/>
              <w:right w:val="single" w:sz="4" w:space="0" w:color="auto"/>
            </w:tcBorders>
            <w:vAlign w:val="center"/>
            <w:hideMark/>
          </w:tcPr>
          <w:p w14:paraId="729610B1"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Твърда сума, определена от застрахователите, базирана на групов риск; индивидуални партиди</w:t>
            </w:r>
          </w:p>
        </w:tc>
        <w:tc>
          <w:tcPr>
            <w:tcW w:w="2086" w:type="dxa"/>
            <w:tcBorders>
              <w:top w:val="double" w:sz="4" w:space="0" w:color="ED7D31" w:themeColor="accent2"/>
              <w:left w:val="single" w:sz="4" w:space="0" w:color="auto"/>
              <w:bottom w:val="single" w:sz="4" w:space="0" w:color="auto"/>
              <w:right w:val="double" w:sz="4" w:space="0" w:color="ED7D31" w:themeColor="accent2"/>
            </w:tcBorders>
            <w:vAlign w:val="center"/>
            <w:hideMark/>
          </w:tcPr>
          <w:p w14:paraId="020B4580"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Застрахователи; по правилата на доброволното застраховане</w:t>
            </w:r>
          </w:p>
        </w:tc>
      </w:tr>
      <w:tr w:rsidR="0034738C" w14:paraId="60B9593D" w14:textId="77777777" w:rsidTr="0034738C">
        <w:tc>
          <w:tcPr>
            <w:tcW w:w="2085" w:type="dxa"/>
            <w:tcBorders>
              <w:top w:val="single" w:sz="4" w:space="0" w:color="auto"/>
              <w:left w:val="single" w:sz="4" w:space="0" w:color="auto"/>
              <w:bottom w:val="double" w:sz="4" w:space="0" w:color="ED7D31" w:themeColor="accent2"/>
              <w:right w:val="single" w:sz="4" w:space="0" w:color="auto"/>
            </w:tcBorders>
            <w:vAlign w:val="center"/>
            <w:hideMark/>
          </w:tcPr>
          <w:p w14:paraId="1667CFFC" w14:textId="77777777" w:rsidR="0034738C" w:rsidRDefault="0034738C">
            <w:pPr>
              <w:rPr>
                <w:rFonts w:ascii="Times New Roman" w:hAnsi="Times New Roman" w:cs="Times New Roman"/>
                <w:b/>
                <w:bCs/>
                <w:sz w:val="24"/>
                <w:szCs w:val="24"/>
              </w:rPr>
            </w:pPr>
            <w:r>
              <w:rPr>
                <w:rFonts w:ascii="Times New Roman" w:hAnsi="Times New Roman" w:cs="Times New Roman"/>
                <w:b/>
                <w:bCs/>
                <w:sz w:val="24"/>
                <w:szCs w:val="24"/>
              </w:rPr>
              <w:t>Обществено финансиране</w:t>
            </w:r>
          </w:p>
        </w:tc>
        <w:tc>
          <w:tcPr>
            <w:tcW w:w="2085" w:type="dxa"/>
            <w:tcBorders>
              <w:top w:val="single" w:sz="4" w:space="0" w:color="auto"/>
              <w:left w:val="single" w:sz="4" w:space="0" w:color="auto"/>
              <w:bottom w:val="double" w:sz="4" w:space="0" w:color="ED7D31" w:themeColor="accent2"/>
              <w:right w:val="single" w:sz="4" w:space="0" w:color="auto"/>
            </w:tcBorders>
            <w:vAlign w:val="center"/>
            <w:hideMark/>
          </w:tcPr>
          <w:p w14:paraId="27A2AD16"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Както и сега</w:t>
            </w:r>
          </w:p>
        </w:tc>
        <w:tc>
          <w:tcPr>
            <w:tcW w:w="2086" w:type="dxa"/>
            <w:tcBorders>
              <w:top w:val="single" w:sz="4" w:space="0" w:color="auto"/>
              <w:left w:val="single" w:sz="4" w:space="0" w:color="auto"/>
              <w:bottom w:val="double" w:sz="4" w:space="0" w:color="ED7D31" w:themeColor="accent2"/>
              <w:right w:val="single" w:sz="4" w:space="0" w:color="auto"/>
            </w:tcBorders>
            <w:vAlign w:val="center"/>
            <w:hideMark/>
          </w:tcPr>
          <w:p w14:paraId="26D6F894" w14:textId="77777777" w:rsidR="0034738C" w:rsidRDefault="0034738C">
            <w:pPr>
              <w:rPr>
                <w:rFonts w:ascii="Times New Roman" w:hAnsi="Times New Roman" w:cs="Times New Roman"/>
                <w:bCs/>
                <w:sz w:val="18"/>
                <w:szCs w:val="24"/>
                <w:lang w:val="en-US"/>
              </w:rPr>
            </w:pPr>
            <w:r>
              <w:rPr>
                <w:rFonts w:ascii="Times New Roman" w:hAnsi="Times New Roman" w:cs="Times New Roman"/>
                <w:bCs/>
                <w:sz w:val="18"/>
                <w:szCs w:val="24"/>
                <w:lang w:val="en-US"/>
              </w:rPr>
              <w:t>0</w:t>
            </w:r>
          </w:p>
        </w:tc>
        <w:tc>
          <w:tcPr>
            <w:tcW w:w="2086" w:type="dxa"/>
            <w:tcBorders>
              <w:top w:val="single" w:sz="4" w:space="0" w:color="auto"/>
              <w:left w:val="single" w:sz="4" w:space="0" w:color="auto"/>
              <w:bottom w:val="double" w:sz="4" w:space="0" w:color="ED7D31" w:themeColor="accent2"/>
              <w:right w:val="single" w:sz="4" w:space="0" w:color="auto"/>
            </w:tcBorders>
            <w:vAlign w:val="center"/>
            <w:hideMark/>
          </w:tcPr>
          <w:p w14:paraId="200AFDDA" w14:textId="77777777" w:rsidR="0034738C" w:rsidRDefault="0034738C">
            <w:pPr>
              <w:rPr>
                <w:rFonts w:ascii="Times New Roman" w:hAnsi="Times New Roman" w:cs="Times New Roman"/>
                <w:bCs/>
                <w:sz w:val="18"/>
                <w:szCs w:val="24"/>
                <w:lang w:val="en-US"/>
              </w:rPr>
            </w:pPr>
            <w:r>
              <w:rPr>
                <w:rFonts w:ascii="Times New Roman" w:hAnsi="Times New Roman" w:cs="Times New Roman"/>
                <w:bCs/>
                <w:sz w:val="18"/>
                <w:szCs w:val="24"/>
                <w:lang w:val="en-US"/>
              </w:rPr>
              <w:t>0</w:t>
            </w:r>
          </w:p>
        </w:tc>
      </w:tr>
      <w:tr w:rsidR="0034738C" w14:paraId="58668318" w14:textId="77777777" w:rsidTr="0034738C">
        <w:tc>
          <w:tcPr>
            <w:tcW w:w="2085" w:type="dxa"/>
            <w:tcBorders>
              <w:top w:val="double" w:sz="4" w:space="0" w:color="ED7D31" w:themeColor="accent2"/>
              <w:left w:val="single" w:sz="4" w:space="0" w:color="auto"/>
              <w:bottom w:val="double" w:sz="4" w:space="0" w:color="ED7D31" w:themeColor="accent2"/>
              <w:right w:val="single" w:sz="4" w:space="0" w:color="auto"/>
            </w:tcBorders>
            <w:vAlign w:val="center"/>
            <w:hideMark/>
          </w:tcPr>
          <w:p w14:paraId="41A174D4" w14:textId="77777777" w:rsidR="0034738C" w:rsidRDefault="0034738C">
            <w:pPr>
              <w:rPr>
                <w:rFonts w:ascii="Times New Roman" w:hAnsi="Times New Roman" w:cs="Times New Roman"/>
                <w:b/>
                <w:bCs/>
                <w:szCs w:val="24"/>
              </w:rPr>
            </w:pPr>
            <w:r>
              <w:rPr>
                <w:rFonts w:ascii="Times New Roman" w:hAnsi="Times New Roman" w:cs="Times New Roman"/>
                <w:b/>
                <w:bCs/>
                <w:szCs w:val="24"/>
              </w:rPr>
              <w:t>Болнична помощ - заплащане</w:t>
            </w:r>
          </w:p>
        </w:tc>
        <w:tc>
          <w:tcPr>
            <w:tcW w:w="4171" w:type="dxa"/>
            <w:gridSpan w:val="2"/>
            <w:tcBorders>
              <w:top w:val="single" w:sz="4" w:space="0" w:color="auto"/>
              <w:left w:val="single" w:sz="4" w:space="0" w:color="auto"/>
              <w:bottom w:val="double" w:sz="4" w:space="0" w:color="ED7D31" w:themeColor="accent2"/>
              <w:right w:val="single" w:sz="4" w:space="0" w:color="auto"/>
            </w:tcBorders>
            <w:vAlign w:val="center"/>
            <w:hideMark/>
          </w:tcPr>
          <w:p w14:paraId="6A0BCE51"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 xml:space="preserve">При сметка, </w:t>
            </w:r>
            <w:r>
              <w:rPr>
                <w:rFonts w:ascii="Times New Roman" w:hAnsi="Times New Roman" w:cs="Times New Roman"/>
                <w:b/>
                <w:bCs/>
                <w:sz w:val="18"/>
                <w:szCs w:val="24"/>
              </w:rPr>
              <w:br/>
              <w:t>не-надхвърляща граничната стойност:</w:t>
            </w:r>
          </w:p>
        </w:tc>
        <w:tc>
          <w:tcPr>
            <w:tcW w:w="2086" w:type="dxa"/>
            <w:tcBorders>
              <w:top w:val="double" w:sz="4" w:space="0" w:color="ED7D31" w:themeColor="accent2"/>
              <w:left w:val="single" w:sz="4" w:space="0" w:color="auto"/>
              <w:bottom w:val="double" w:sz="4" w:space="0" w:color="ED7D31" w:themeColor="accent2"/>
              <w:right w:val="single" w:sz="4" w:space="0" w:color="auto"/>
            </w:tcBorders>
            <w:vAlign w:val="center"/>
          </w:tcPr>
          <w:p w14:paraId="61F6E971" w14:textId="77777777" w:rsidR="0034738C" w:rsidRDefault="0034738C">
            <w:pPr>
              <w:rPr>
                <w:rFonts w:ascii="Times New Roman" w:hAnsi="Times New Roman" w:cs="Times New Roman"/>
                <w:bCs/>
                <w:sz w:val="18"/>
                <w:szCs w:val="24"/>
              </w:rPr>
            </w:pPr>
          </w:p>
        </w:tc>
      </w:tr>
      <w:tr w:rsidR="0034738C" w14:paraId="0AE717C2" w14:textId="77777777" w:rsidTr="0034738C">
        <w:tc>
          <w:tcPr>
            <w:tcW w:w="2085" w:type="dxa"/>
            <w:tcBorders>
              <w:top w:val="double" w:sz="4" w:space="0" w:color="ED7D31" w:themeColor="accent2"/>
              <w:left w:val="double" w:sz="4" w:space="0" w:color="ED7D31" w:themeColor="accent2"/>
              <w:bottom w:val="single" w:sz="4" w:space="0" w:color="auto"/>
              <w:right w:val="single" w:sz="4" w:space="0" w:color="auto"/>
            </w:tcBorders>
            <w:vAlign w:val="center"/>
            <w:hideMark/>
          </w:tcPr>
          <w:p w14:paraId="6FC010E6" w14:textId="77777777" w:rsidR="0034738C" w:rsidRDefault="0034738C">
            <w:pPr>
              <w:rPr>
                <w:rFonts w:ascii="Times New Roman" w:hAnsi="Times New Roman" w:cs="Times New Roman"/>
                <w:b/>
                <w:bCs/>
                <w:szCs w:val="24"/>
              </w:rPr>
            </w:pPr>
            <w:r>
              <w:rPr>
                <w:rFonts w:ascii="Times New Roman" w:hAnsi="Times New Roman" w:cs="Times New Roman"/>
                <w:b/>
                <w:bCs/>
                <w:szCs w:val="24"/>
              </w:rPr>
              <w:t>Осигурител/ Задължително застраховане</w:t>
            </w:r>
          </w:p>
        </w:tc>
        <w:tc>
          <w:tcPr>
            <w:tcW w:w="2085" w:type="dxa"/>
            <w:tcBorders>
              <w:top w:val="double" w:sz="4" w:space="0" w:color="ED7D31" w:themeColor="accent2"/>
              <w:left w:val="single" w:sz="4" w:space="0" w:color="auto"/>
              <w:bottom w:val="single" w:sz="4" w:space="0" w:color="auto"/>
              <w:right w:val="single" w:sz="4" w:space="0" w:color="auto"/>
            </w:tcBorders>
            <w:vAlign w:val="center"/>
            <w:hideMark/>
          </w:tcPr>
          <w:p w14:paraId="365537F3"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НЗОК – 85% от сметката</w:t>
            </w:r>
          </w:p>
        </w:tc>
        <w:tc>
          <w:tcPr>
            <w:tcW w:w="2086" w:type="dxa"/>
            <w:tcBorders>
              <w:top w:val="double" w:sz="4" w:space="0" w:color="ED7D31" w:themeColor="accent2"/>
              <w:left w:val="single" w:sz="4" w:space="0" w:color="auto"/>
              <w:bottom w:val="single" w:sz="4" w:space="0" w:color="auto"/>
              <w:right w:val="single" w:sz="4" w:space="0" w:color="auto"/>
            </w:tcBorders>
            <w:vAlign w:val="center"/>
          </w:tcPr>
          <w:p w14:paraId="7E502A6F" w14:textId="77777777" w:rsidR="0034738C" w:rsidRDefault="0034738C">
            <w:pPr>
              <w:rPr>
                <w:rFonts w:ascii="Times New Roman" w:hAnsi="Times New Roman" w:cs="Times New Roman"/>
                <w:bCs/>
                <w:sz w:val="18"/>
                <w:szCs w:val="24"/>
              </w:rPr>
            </w:pPr>
          </w:p>
        </w:tc>
        <w:tc>
          <w:tcPr>
            <w:tcW w:w="2086" w:type="dxa"/>
            <w:tcBorders>
              <w:top w:val="double" w:sz="4" w:space="0" w:color="ED7D31" w:themeColor="accent2"/>
              <w:left w:val="single" w:sz="4" w:space="0" w:color="auto"/>
              <w:bottom w:val="single" w:sz="4" w:space="0" w:color="auto"/>
              <w:right w:val="double" w:sz="4" w:space="0" w:color="ED7D31" w:themeColor="accent2"/>
            </w:tcBorders>
            <w:vAlign w:val="center"/>
          </w:tcPr>
          <w:p w14:paraId="6478D743" w14:textId="77777777" w:rsidR="0034738C" w:rsidRDefault="0034738C">
            <w:pPr>
              <w:rPr>
                <w:rFonts w:ascii="Times New Roman" w:hAnsi="Times New Roman" w:cs="Times New Roman"/>
                <w:bCs/>
                <w:sz w:val="18"/>
                <w:szCs w:val="24"/>
              </w:rPr>
            </w:pPr>
          </w:p>
        </w:tc>
      </w:tr>
      <w:tr w:rsidR="0034738C" w14:paraId="5CA5FEB2" w14:textId="77777777" w:rsidTr="0034738C">
        <w:tc>
          <w:tcPr>
            <w:tcW w:w="2085" w:type="dxa"/>
            <w:tcBorders>
              <w:top w:val="single" w:sz="4" w:space="0" w:color="auto"/>
              <w:left w:val="double" w:sz="4" w:space="0" w:color="ED7D31" w:themeColor="accent2"/>
              <w:bottom w:val="double" w:sz="4" w:space="0" w:color="ED7D31" w:themeColor="accent2"/>
              <w:right w:val="single" w:sz="4" w:space="0" w:color="auto"/>
            </w:tcBorders>
            <w:vAlign w:val="center"/>
            <w:hideMark/>
          </w:tcPr>
          <w:p w14:paraId="5E872EF6" w14:textId="77777777" w:rsidR="0034738C" w:rsidRDefault="0034738C">
            <w:pPr>
              <w:rPr>
                <w:rFonts w:ascii="Times New Roman" w:hAnsi="Times New Roman" w:cs="Times New Roman"/>
                <w:b/>
                <w:bCs/>
                <w:szCs w:val="24"/>
              </w:rPr>
            </w:pPr>
            <w:r>
              <w:rPr>
                <w:rFonts w:ascii="Times New Roman" w:hAnsi="Times New Roman" w:cs="Times New Roman"/>
                <w:b/>
                <w:bCs/>
                <w:szCs w:val="24"/>
              </w:rPr>
              <w:t>Пациент</w:t>
            </w:r>
          </w:p>
        </w:tc>
        <w:tc>
          <w:tcPr>
            <w:tcW w:w="2085" w:type="dxa"/>
            <w:tcBorders>
              <w:top w:val="single" w:sz="4" w:space="0" w:color="auto"/>
              <w:left w:val="single" w:sz="4" w:space="0" w:color="auto"/>
              <w:bottom w:val="double" w:sz="4" w:space="0" w:color="ED7D31" w:themeColor="accent2"/>
              <w:right w:val="single" w:sz="4" w:space="0" w:color="auto"/>
            </w:tcBorders>
            <w:vAlign w:val="center"/>
          </w:tcPr>
          <w:p w14:paraId="03218A22" w14:textId="77777777" w:rsidR="0034738C" w:rsidRDefault="0034738C">
            <w:pPr>
              <w:rPr>
                <w:rFonts w:ascii="Times New Roman" w:hAnsi="Times New Roman" w:cs="Times New Roman"/>
                <w:bCs/>
                <w:sz w:val="18"/>
                <w:szCs w:val="24"/>
              </w:rPr>
            </w:pPr>
          </w:p>
        </w:tc>
        <w:tc>
          <w:tcPr>
            <w:tcW w:w="2086" w:type="dxa"/>
            <w:tcBorders>
              <w:top w:val="single" w:sz="4" w:space="0" w:color="auto"/>
              <w:left w:val="single" w:sz="4" w:space="0" w:color="auto"/>
              <w:bottom w:val="double" w:sz="4" w:space="0" w:color="ED7D31" w:themeColor="accent2"/>
              <w:right w:val="single" w:sz="4" w:space="0" w:color="auto"/>
            </w:tcBorders>
            <w:vAlign w:val="center"/>
          </w:tcPr>
          <w:p w14:paraId="38BCEA02" w14:textId="77777777" w:rsidR="0034738C" w:rsidRDefault="0034738C">
            <w:pPr>
              <w:rPr>
                <w:rFonts w:ascii="Times New Roman" w:hAnsi="Times New Roman" w:cs="Times New Roman"/>
                <w:bCs/>
                <w:sz w:val="18"/>
                <w:szCs w:val="24"/>
              </w:rPr>
            </w:pPr>
          </w:p>
        </w:tc>
        <w:tc>
          <w:tcPr>
            <w:tcW w:w="2086" w:type="dxa"/>
            <w:tcBorders>
              <w:top w:val="single" w:sz="4" w:space="0" w:color="auto"/>
              <w:left w:val="single" w:sz="4" w:space="0" w:color="auto"/>
              <w:bottom w:val="single" w:sz="4" w:space="0" w:color="auto"/>
              <w:right w:val="double" w:sz="4" w:space="0" w:color="ED7D31" w:themeColor="accent2"/>
            </w:tcBorders>
            <w:vAlign w:val="center"/>
            <w:hideMark/>
          </w:tcPr>
          <w:p w14:paraId="426A1649"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15% от сметката; Заплаща се кеш или от застраховател;</w:t>
            </w:r>
          </w:p>
          <w:p w14:paraId="7AE5CAE7"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Евентуални екстри се заплащат кеш или от застраховател.</w:t>
            </w:r>
          </w:p>
        </w:tc>
      </w:tr>
      <w:tr w:rsidR="0034738C" w14:paraId="0B56E500" w14:textId="77777777" w:rsidTr="0034738C">
        <w:tc>
          <w:tcPr>
            <w:tcW w:w="2085" w:type="dxa"/>
            <w:tcBorders>
              <w:top w:val="double" w:sz="4" w:space="0" w:color="ED7D31" w:themeColor="accent2"/>
              <w:left w:val="double" w:sz="4" w:space="0" w:color="ED7D31" w:themeColor="accent2"/>
              <w:bottom w:val="double" w:sz="4" w:space="0" w:color="ED7D31" w:themeColor="accent2"/>
              <w:right w:val="single" w:sz="4" w:space="0" w:color="ED7D31" w:themeColor="accent2"/>
            </w:tcBorders>
            <w:vAlign w:val="center"/>
            <w:hideMark/>
          </w:tcPr>
          <w:p w14:paraId="6728D964" w14:textId="77777777" w:rsidR="0034738C" w:rsidRDefault="0034738C">
            <w:pPr>
              <w:rPr>
                <w:rFonts w:ascii="Times New Roman" w:hAnsi="Times New Roman" w:cs="Times New Roman"/>
                <w:b/>
                <w:bCs/>
                <w:szCs w:val="24"/>
              </w:rPr>
            </w:pPr>
            <w:r>
              <w:rPr>
                <w:rFonts w:ascii="Times New Roman" w:hAnsi="Times New Roman" w:cs="Times New Roman"/>
                <w:b/>
                <w:bCs/>
                <w:szCs w:val="24"/>
              </w:rPr>
              <w:lastRenderedPageBreak/>
              <w:t>Болнична помощ - заплащане</w:t>
            </w:r>
          </w:p>
        </w:tc>
        <w:tc>
          <w:tcPr>
            <w:tcW w:w="4171" w:type="dxa"/>
            <w:gridSpan w:val="2"/>
            <w:tcBorders>
              <w:top w:val="single" w:sz="4" w:space="0" w:color="auto"/>
              <w:left w:val="single" w:sz="4" w:space="0" w:color="auto"/>
              <w:bottom w:val="double" w:sz="4" w:space="0" w:color="ED7D31" w:themeColor="accent2"/>
              <w:right w:val="single" w:sz="4" w:space="0" w:color="auto"/>
            </w:tcBorders>
            <w:vAlign w:val="center"/>
            <w:hideMark/>
          </w:tcPr>
          <w:p w14:paraId="2528AC4B"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 xml:space="preserve">При сметка, </w:t>
            </w:r>
            <w:r>
              <w:rPr>
                <w:rFonts w:ascii="Times New Roman" w:hAnsi="Times New Roman" w:cs="Times New Roman"/>
                <w:b/>
                <w:bCs/>
                <w:sz w:val="18"/>
                <w:szCs w:val="24"/>
              </w:rPr>
              <w:br/>
              <w:t>надхвърляща граничната стойност:</w:t>
            </w:r>
          </w:p>
        </w:tc>
        <w:tc>
          <w:tcPr>
            <w:tcW w:w="2086" w:type="dxa"/>
            <w:tcBorders>
              <w:top w:val="double" w:sz="4" w:space="0" w:color="ED7D31" w:themeColor="accent2"/>
              <w:left w:val="single" w:sz="4" w:space="0" w:color="auto"/>
              <w:bottom w:val="double" w:sz="4" w:space="0" w:color="ED7D31" w:themeColor="accent2"/>
              <w:right w:val="double" w:sz="4" w:space="0" w:color="ED7D31" w:themeColor="accent2"/>
            </w:tcBorders>
            <w:vAlign w:val="center"/>
          </w:tcPr>
          <w:p w14:paraId="2466805B" w14:textId="77777777" w:rsidR="0034738C" w:rsidRDefault="0034738C">
            <w:pPr>
              <w:rPr>
                <w:rFonts w:ascii="Times New Roman" w:hAnsi="Times New Roman" w:cs="Times New Roman"/>
                <w:bCs/>
                <w:sz w:val="18"/>
                <w:szCs w:val="24"/>
              </w:rPr>
            </w:pPr>
          </w:p>
        </w:tc>
      </w:tr>
      <w:tr w:rsidR="0034738C" w14:paraId="51839EC7" w14:textId="77777777" w:rsidTr="0034738C">
        <w:tc>
          <w:tcPr>
            <w:tcW w:w="2085" w:type="dxa"/>
            <w:tcBorders>
              <w:top w:val="double" w:sz="4" w:space="0" w:color="ED7D31" w:themeColor="accent2"/>
              <w:left w:val="double" w:sz="4" w:space="0" w:color="ED7D31" w:themeColor="accent2"/>
              <w:bottom w:val="double" w:sz="4" w:space="0" w:color="ED7D31" w:themeColor="accent2"/>
              <w:right w:val="single" w:sz="4" w:space="0" w:color="ED7D31" w:themeColor="accent2"/>
            </w:tcBorders>
            <w:vAlign w:val="center"/>
            <w:hideMark/>
          </w:tcPr>
          <w:p w14:paraId="1F9BDE7C" w14:textId="77777777" w:rsidR="0034738C" w:rsidRDefault="0034738C">
            <w:pPr>
              <w:rPr>
                <w:rFonts w:ascii="Times New Roman" w:hAnsi="Times New Roman" w:cs="Times New Roman"/>
                <w:b/>
                <w:bCs/>
                <w:szCs w:val="24"/>
              </w:rPr>
            </w:pPr>
            <w:r>
              <w:rPr>
                <w:rFonts w:ascii="Times New Roman" w:hAnsi="Times New Roman" w:cs="Times New Roman"/>
                <w:b/>
                <w:bCs/>
                <w:szCs w:val="24"/>
              </w:rPr>
              <w:t>Осигурител/ Задължително застраховане</w:t>
            </w:r>
          </w:p>
        </w:tc>
        <w:tc>
          <w:tcPr>
            <w:tcW w:w="2085" w:type="dxa"/>
            <w:tcBorders>
              <w:top w:val="double" w:sz="4" w:space="0" w:color="ED7D31" w:themeColor="accent2"/>
              <w:left w:val="single" w:sz="4" w:space="0" w:color="auto"/>
              <w:bottom w:val="double" w:sz="4" w:space="0" w:color="ED7D31" w:themeColor="accent2"/>
              <w:right w:val="single" w:sz="4" w:space="0" w:color="auto"/>
            </w:tcBorders>
            <w:vAlign w:val="center"/>
            <w:hideMark/>
          </w:tcPr>
          <w:p w14:paraId="39B2F857"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ЗК – 85% от граничната сума.</w:t>
            </w:r>
          </w:p>
        </w:tc>
        <w:tc>
          <w:tcPr>
            <w:tcW w:w="2086" w:type="dxa"/>
            <w:tcBorders>
              <w:top w:val="double" w:sz="4" w:space="0" w:color="ED7D31" w:themeColor="accent2"/>
              <w:left w:val="single" w:sz="4" w:space="0" w:color="auto"/>
              <w:bottom w:val="double" w:sz="4" w:space="0" w:color="ED7D31" w:themeColor="accent2"/>
              <w:right w:val="single" w:sz="4" w:space="0" w:color="auto"/>
            </w:tcBorders>
            <w:vAlign w:val="center"/>
            <w:hideMark/>
          </w:tcPr>
          <w:p w14:paraId="21EDEB69" w14:textId="77777777" w:rsidR="0034738C" w:rsidRDefault="0034738C">
            <w:pPr>
              <w:rPr>
                <w:rFonts w:ascii="Times New Roman" w:hAnsi="Times New Roman" w:cs="Times New Roman"/>
                <w:b/>
                <w:bCs/>
                <w:sz w:val="18"/>
                <w:szCs w:val="24"/>
              </w:rPr>
            </w:pPr>
            <w:r>
              <w:rPr>
                <w:rFonts w:ascii="Times New Roman" w:hAnsi="Times New Roman" w:cs="Times New Roman"/>
                <w:b/>
                <w:bCs/>
                <w:sz w:val="18"/>
                <w:szCs w:val="24"/>
              </w:rPr>
              <w:t xml:space="preserve">Остатъкът </w:t>
            </w:r>
            <w:r>
              <w:rPr>
                <w:rFonts w:ascii="Times New Roman" w:hAnsi="Times New Roman" w:cs="Times New Roman"/>
                <w:b/>
                <w:bCs/>
                <w:sz w:val="18"/>
                <w:szCs w:val="24"/>
              </w:rPr>
              <w:br/>
              <w:t>до пълната цена</w:t>
            </w:r>
          </w:p>
        </w:tc>
        <w:tc>
          <w:tcPr>
            <w:tcW w:w="2086" w:type="dxa"/>
            <w:tcBorders>
              <w:top w:val="double" w:sz="4" w:space="0" w:color="ED7D31" w:themeColor="accent2"/>
              <w:left w:val="single" w:sz="4" w:space="0" w:color="auto"/>
              <w:bottom w:val="double" w:sz="4" w:space="0" w:color="ED7D31" w:themeColor="accent2"/>
              <w:right w:val="double" w:sz="4" w:space="0" w:color="ED7D31" w:themeColor="accent2"/>
            </w:tcBorders>
            <w:vAlign w:val="center"/>
            <w:hideMark/>
          </w:tcPr>
          <w:p w14:paraId="3F6CF1C3" w14:textId="77777777" w:rsidR="0034738C" w:rsidRDefault="0034738C">
            <w:pPr>
              <w:rPr>
                <w:rFonts w:ascii="Times New Roman" w:hAnsi="Times New Roman" w:cs="Times New Roman"/>
                <w:bCs/>
                <w:sz w:val="18"/>
                <w:szCs w:val="24"/>
              </w:rPr>
            </w:pPr>
            <w:r>
              <w:rPr>
                <w:rFonts w:ascii="Times New Roman" w:hAnsi="Times New Roman" w:cs="Times New Roman"/>
                <w:b/>
                <w:bCs/>
                <w:sz w:val="18"/>
                <w:szCs w:val="24"/>
              </w:rPr>
              <w:t>Евентуални екстри се заплащат кеш или от застраховател.</w:t>
            </w:r>
          </w:p>
        </w:tc>
      </w:tr>
    </w:tbl>
    <w:p w14:paraId="416F296F" w14:textId="77777777" w:rsidR="0034738C" w:rsidRDefault="0034738C" w:rsidP="0034738C">
      <w:pPr>
        <w:ind w:left="720"/>
        <w:rPr>
          <w:rFonts w:ascii="Times New Roman" w:hAnsi="Times New Roman" w:cs="Times New Roman"/>
          <w:bCs/>
          <w:sz w:val="24"/>
          <w:szCs w:val="24"/>
        </w:rPr>
      </w:pPr>
    </w:p>
    <w:p w14:paraId="39217E5D" w14:textId="77777777" w:rsidR="0034738C" w:rsidRPr="003537F3" w:rsidRDefault="0034738C" w:rsidP="003537F3">
      <w:pPr>
        <w:ind w:firstLine="284"/>
        <w:rPr>
          <w:rFonts w:ascii="Times New Roman" w:hAnsi="Times New Roman" w:cs="Times New Roman"/>
          <w:b/>
          <w:bCs/>
          <w:sz w:val="24"/>
          <w:szCs w:val="24"/>
          <w:u w:val="single"/>
        </w:rPr>
      </w:pPr>
    </w:p>
    <w:p w14:paraId="547A5801" w14:textId="4BFDB339" w:rsidR="009C1AEA" w:rsidRPr="003537F3" w:rsidRDefault="003537F3" w:rsidP="003537F3">
      <w:pPr>
        <w:numPr>
          <w:ilvl w:val="0"/>
          <w:numId w:val="16"/>
        </w:numPr>
        <w:tabs>
          <w:tab w:val="num" w:pos="720"/>
        </w:tabs>
        <w:spacing w:after="120" w:line="240" w:lineRule="auto"/>
        <w:ind w:left="360"/>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З</w:t>
      </w:r>
      <w:r w:rsidR="009C1AEA" w:rsidRPr="003537F3">
        <w:rPr>
          <w:rFonts w:ascii="Times New Roman" w:eastAsia="Times New Roman" w:hAnsi="Times New Roman" w:cs="Times New Roman"/>
          <w:b/>
          <w:sz w:val="24"/>
          <w:szCs w:val="24"/>
          <w:lang w:val="ru-RU" w:eastAsia="bg-BG"/>
        </w:rPr>
        <w:t>адължително здравно осигуряване, осъществявано от НЗОК на базата на пълна солидарност, като размера на осигурителната вноска зависи от дохода на осигуреното лице, всеки, който има нужда, ползва необходимите услуги от основния пакет на НЗОК.</w:t>
      </w:r>
      <w:r w:rsidR="00B010B5" w:rsidRPr="003537F3">
        <w:rPr>
          <w:rFonts w:ascii="Times New Roman" w:eastAsia="Times New Roman" w:hAnsi="Times New Roman" w:cs="Times New Roman"/>
          <w:b/>
          <w:sz w:val="24"/>
          <w:szCs w:val="24"/>
          <w:lang w:val="ru-RU" w:eastAsia="bg-BG"/>
        </w:rPr>
        <w:t xml:space="preserve"> Формиране и поддържане на индивидуални осигурителни сметки (партиди) за всеки осигурен; </w:t>
      </w:r>
    </w:p>
    <w:p w14:paraId="748EF474" w14:textId="122AE63C" w:rsidR="009C1AEA" w:rsidRPr="003537F3" w:rsidRDefault="003537F3" w:rsidP="003537F3">
      <w:pPr>
        <w:numPr>
          <w:ilvl w:val="0"/>
          <w:numId w:val="16"/>
        </w:numPr>
        <w:tabs>
          <w:tab w:val="num" w:pos="720"/>
        </w:tabs>
        <w:spacing w:after="120" w:line="240" w:lineRule="auto"/>
        <w:ind w:left="360"/>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З</w:t>
      </w:r>
      <w:r w:rsidR="009C1AEA" w:rsidRPr="003537F3">
        <w:rPr>
          <w:rFonts w:ascii="Times New Roman" w:eastAsia="Times New Roman" w:hAnsi="Times New Roman" w:cs="Times New Roman"/>
          <w:b/>
          <w:sz w:val="24"/>
          <w:szCs w:val="24"/>
          <w:lang w:val="ru-RU" w:eastAsia="bg-BG"/>
        </w:rPr>
        <w:t xml:space="preserve">адължително </w:t>
      </w:r>
      <w:r w:rsidR="00B010B5" w:rsidRPr="003537F3">
        <w:rPr>
          <w:rFonts w:ascii="Times New Roman" w:eastAsia="Times New Roman" w:hAnsi="Times New Roman" w:cs="Times New Roman"/>
          <w:b/>
          <w:sz w:val="24"/>
          <w:szCs w:val="24"/>
          <w:lang w:val="ru-RU" w:eastAsia="bg-BG"/>
        </w:rPr>
        <w:t>здравно застраховане</w:t>
      </w:r>
      <w:r w:rsidR="009C1AEA" w:rsidRPr="003537F3">
        <w:rPr>
          <w:rFonts w:ascii="Times New Roman" w:eastAsia="Times New Roman" w:hAnsi="Times New Roman" w:cs="Times New Roman"/>
          <w:b/>
          <w:sz w:val="24"/>
          <w:szCs w:val="24"/>
          <w:lang w:val="ru-RU" w:eastAsia="bg-BG"/>
        </w:rPr>
        <w:t>, осъществявано от застрахователни дружества на базата на индивидуални партиди</w:t>
      </w:r>
      <w:r w:rsidR="00B010B5" w:rsidRPr="003537F3">
        <w:rPr>
          <w:rFonts w:ascii="Times New Roman" w:eastAsia="Times New Roman" w:hAnsi="Times New Roman" w:cs="Times New Roman"/>
          <w:b/>
          <w:sz w:val="24"/>
          <w:szCs w:val="24"/>
          <w:lang w:val="ru-RU" w:eastAsia="bg-BG"/>
        </w:rPr>
        <w:t xml:space="preserve">. Размерът на застрахователната премия </w:t>
      </w:r>
      <w:r w:rsidR="009C1AEA" w:rsidRPr="003537F3">
        <w:rPr>
          <w:rFonts w:ascii="Times New Roman" w:eastAsia="Times New Roman" w:hAnsi="Times New Roman" w:cs="Times New Roman"/>
          <w:b/>
          <w:sz w:val="24"/>
          <w:szCs w:val="24"/>
          <w:lang w:val="ru-RU" w:eastAsia="bg-BG"/>
        </w:rPr>
        <w:t xml:space="preserve">не </w:t>
      </w:r>
      <w:r w:rsidR="00B010B5" w:rsidRPr="003537F3">
        <w:rPr>
          <w:rFonts w:ascii="Times New Roman" w:eastAsia="Times New Roman" w:hAnsi="Times New Roman" w:cs="Times New Roman"/>
          <w:b/>
          <w:sz w:val="24"/>
          <w:szCs w:val="24"/>
          <w:lang w:val="ru-RU" w:eastAsia="bg-BG"/>
        </w:rPr>
        <w:t xml:space="preserve">зависи от </w:t>
      </w:r>
      <w:r w:rsidR="009C1AEA" w:rsidRPr="003537F3">
        <w:rPr>
          <w:rFonts w:ascii="Times New Roman" w:eastAsia="Times New Roman" w:hAnsi="Times New Roman" w:cs="Times New Roman"/>
          <w:b/>
          <w:sz w:val="24"/>
          <w:szCs w:val="24"/>
          <w:lang w:val="ru-RU" w:eastAsia="bg-BG"/>
        </w:rPr>
        <w:t xml:space="preserve">доходите </w:t>
      </w:r>
      <w:r w:rsidR="00B010B5" w:rsidRPr="003537F3">
        <w:rPr>
          <w:rFonts w:ascii="Times New Roman" w:eastAsia="Times New Roman" w:hAnsi="Times New Roman" w:cs="Times New Roman"/>
          <w:b/>
          <w:sz w:val="24"/>
          <w:szCs w:val="24"/>
          <w:lang w:val="ru-RU" w:eastAsia="bg-BG"/>
        </w:rPr>
        <w:t xml:space="preserve">на лицето, </w:t>
      </w:r>
      <w:r w:rsidR="009C1AEA" w:rsidRPr="003537F3">
        <w:rPr>
          <w:rFonts w:ascii="Times New Roman" w:eastAsia="Times New Roman" w:hAnsi="Times New Roman" w:cs="Times New Roman"/>
          <w:b/>
          <w:sz w:val="24"/>
          <w:szCs w:val="24"/>
          <w:lang w:val="ru-RU" w:eastAsia="bg-BG"/>
        </w:rPr>
        <w:t xml:space="preserve">а </w:t>
      </w:r>
      <w:r w:rsidR="00B010B5" w:rsidRPr="003537F3">
        <w:rPr>
          <w:rFonts w:ascii="Times New Roman" w:eastAsia="Times New Roman" w:hAnsi="Times New Roman" w:cs="Times New Roman"/>
          <w:b/>
          <w:sz w:val="24"/>
          <w:szCs w:val="24"/>
          <w:lang w:val="ru-RU" w:eastAsia="bg-BG"/>
        </w:rPr>
        <w:t xml:space="preserve">се определя единствено </w:t>
      </w:r>
      <w:r w:rsidR="009C1AEA" w:rsidRPr="003537F3">
        <w:rPr>
          <w:rFonts w:ascii="Times New Roman" w:eastAsia="Times New Roman" w:hAnsi="Times New Roman" w:cs="Times New Roman"/>
          <w:b/>
          <w:sz w:val="24"/>
          <w:szCs w:val="24"/>
          <w:lang w:val="ru-RU" w:eastAsia="bg-BG"/>
        </w:rPr>
        <w:t>на базата на критерии за възраст, пол, регион</w:t>
      </w:r>
      <w:r w:rsidR="00B010B5" w:rsidRPr="003537F3">
        <w:rPr>
          <w:rFonts w:ascii="Times New Roman" w:eastAsia="Times New Roman" w:hAnsi="Times New Roman" w:cs="Times New Roman"/>
          <w:b/>
          <w:sz w:val="24"/>
          <w:szCs w:val="24"/>
          <w:lang w:val="ru-RU" w:eastAsia="bg-BG"/>
        </w:rPr>
        <w:t>. Здравните застрахователи нямат право да отказват задължителна застраховка.</w:t>
      </w:r>
      <w:r w:rsidR="009C1AEA" w:rsidRPr="003537F3">
        <w:rPr>
          <w:rFonts w:ascii="Times New Roman" w:eastAsia="Times New Roman" w:hAnsi="Times New Roman" w:cs="Times New Roman"/>
          <w:b/>
          <w:sz w:val="24"/>
          <w:szCs w:val="24"/>
          <w:lang w:val="ru-RU" w:eastAsia="bg-BG"/>
        </w:rPr>
        <w:t xml:space="preserve"> </w:t>
      </w:r>
      <w:r w:rsidR="00B010B5" w:rsidRPr="003537F3">
        <w:rPr>
          <w:rFonts w:ascii="Times New Roman" w:eastAsia="Times New Roman" w:hAnsi="Times New Roman" w:cs="Times New Roman"/>
          <w:b/>
          <w:sz w:val="24"/>
          <w:szCs w:val="24"/>
          <w:lang w:val="ru-RU" w:eastAsia="bg-BG"/>
        </w:rPr>
        <w:t>Застрахователните дружества, лицензирани за осъществяване на задължителното здравно застраховане, се обединяват в Асоциация на здравните застрахователи.</w:t>
      </w:r>
    </w:p>
    <w:p w14:paraId="2B44FB08" w14:textId="246D808D" w:rsidR="00B010B5" w:rsidRPr="003537F3" w:rsidRDefault="003537F3" w:rsidP="003537F3">
      <w:pPr>
        <w:numPr>
          <w:ilvl w:val="0"/>
          <w:numId w:val="16"/>
        </w:numPr>
        <w:tabs>
          <w:tab w:val="num" w:pos="720"/>
        </w:tabs>
        <w:spacing w:after="120" w:line="240" w:lineRule="auto"/>
        <w:ind w:left="360"/>
        <w:jc w:val="both"/>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Д</w:t>
      </w:r>
      <w:r w:rsidR="009C1AEA" w:rsidRPr="003537F3">
        <w:rPr>
          <w:rFonts w:ascii="Times New Roman" w:eastAsia="Times New Roman" w:hAnsi="Times New Roman" w:cs="Times New Roman"/>
          <w:b/>
          <w:sz w:val="24"/>
          <w:szCs w:val="24"/>
          <w:lang w:val="ru-RU" w:eastAsia="bg-BG"/>
        </w:rPr>
        <w:t xml:space="preserve">оброволно здравно </w:t>
      </w:r>
      <w:r w:rsidR="00F026D6" w:rsidRPr="003537F3">
        <w:rPr>
          <w:rFonts w:ascii="Times New Roman" w:eastAsia="Times New Roman" w:hAnsi="Times New Roman" w:cs="Times New Roman"/>
          <w:b/>
          <w:sz w:val="24"/>
          <w:szCs w:val="24"/>
          <w:lang w:val="ru-RU" w:eastAsia="bg-BG"/>
        </w:rPr>
        <w:t>застраховане</w:t>
      </w:r>
      <w:r w:rsidR="009C1AEA" w:rsidRPr="003537F3">
        <w:rPr>
          <w:rFonts w:ascii="Times New Roman" w:eastAsia="Times New Roman" w:hAnsi="Times New Roman" w:cs="Times New Roman"/>
          <w:b/>
          <w:sz w:val="24"/>
          <w:szCs w:val="24"/>
          <w:lang w:val="ru-RU" w:eastAsia="bg-BG"/>
        </w:rPr>
        <w:t>, като всеки може доброволно да се осигури за избран от него пакет от услуги, който ползва в случай на  нужда.</w:t>
      </w:r>
      <w:bookmarkStart w:id="1" w:name="_Toc35446539"/>
    </w:p>
    <w:bookmarkEnd w:id="1"/>
    <w:p w14:paraId="42070F2A" w14:textId="77777777" w:rsidR="009C1AEA" w:rsidRDefault="009C1AEA" w:rsidP="001E2CF8">
      <w:pPr>
        <w:ind w:left="720"/>
        <w:rPr>
          <w:rFonts w:ascii="Times New Roman" w:hAnsi="Times New Roman" w:cs="Times New Roman"/>
          <w:b/>
          <w:bCs/>
          <w:sz w:val="24"/>
          <w:szCs w:val="24"/>
          <w:u w:val="single"/>
        </w:rPr>
      </w:pPr>
    </w:p>
    <w:p w14:paraId="23DD82E5" w14:textId="77777777" w:rsidR="009C1AEA" w:rsidRDefault="009C1AEA" w:rsidP="001E2CF8">
      <w:pPr>
        <w:ind w:left="720"/>
        <w:rPr>
          <w:rFonts w:ascii="Times New Roman" w:hAnsi="Times New Roman" w:cs="Times New Roman"/>
          <w:b/>
          <w:bCs/>
          <w:sz w:val="24"/>
          <w:szCs w:val="24"/>
          <w:u w:val="single"/>
        </w:rPr>
      </w:pPr>
    </w:p>
    <w:p w14:paraId="03F34D5B" w14:textId="77777777" w:rsidR="001E2CF8" w:rsidRPr="0061382D" w:rsidRDefault="001E2CF8" w:rsidP="001E2CF8">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Насоки на промяната</w:t>
      </w:r>
    </w:p>
    <w:p w14:paraId="27EB5E72" w14:textId="7A693575" w:rsidR="001D70D7" w:rsidRDefault="001D70D7" w:rsidP="001E2CF8">
      <w:pPr>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Запазване на задължителното здравно осигуряване в досегашния му вид. Запазване на размера на ставката от 8% върху доходите на лицето. </w:t>
      </w:r>
    </w:p>
    <w:p w14:paraId="0B9312B6" w14:textId="65C38490" w:rsidR="001E2CF8" w:rsidRPr="001E2CF8" w:rsidRDefault="001E2CF8" w:rsidP="001E2CF8">
      <w:pPr>
        <w:numPr>
          <w:ilvl w:val="0"/>
          <w:numId w:val="2"/>
        </w:numPr>
        <w:rPr>
          <w:rFonts w:ascii="Times New Roman" w:hAnsi="Times New Roman" w:cs="Times New Roman"/>
          <w:bCs/>
          <w:sz w:val="24"/>
          <w:szCs w:val="24"/>
        </w:rPr>
      </w:pPr>
      <w:r w:rsidRPr="001E2CF8">
        <w:rPr>
          <w:rFonts w:ascii="Times New Roman" w:hAnsi="Times New Roman" w:cs="Times New Roman"/>
          <w:bCs/>
          <w:sz w:val="24"/>
          <w:szCs w:val="24"/>
        </w:rPr>
        <w:t xml:space="preserve">Задължително здравно </w:t>
      </w:r>
      <w:r w:rsidR="001D70D7">
        <w:rPr>
          <w:rFonts w:ascii="Times New Roman" w:hAnsi="Times New Roman" w:cs="Times New Roman"/>
          <w:bCs/>
          <w:sz w:val="24"/>
          <w:szCs w:val="24"/>
        </w:rPr>
        <w:t>застраховане</w:t>
      </w:r>
      <w:r w:rsidR="001D70D7" w:rsidRPr="001E2CF8">
        <w:rPr>
          <w:rFonts w:ascii="Times New Roman" w:hAnsi="Times New Roman" w:cs="Times New Roman"/>
          <w:bCs/>
          <w:sz w:val="24"/>
          <w:szCs w:val="24"/>
        </w:rPr>
        <w:t xml:space="preserve"> </w:t>
      </w:r>
      <w:r w:rsidRPr="001E2CF8">
        <w:rPr>
          <w:rFonts w:ascii="Times New Roman" w:hAnsi="Times New Roman" w:cs="Times New Roman"/>
          <w:bCs/>
          <w:sz w:val="24"/>
          <w:szCs w:val="24"/>
        </w:rPr>
        <w:t xml:space="preserve">с възможност за личен избор на </w:t>
      </w:r>
      <w:r w:rsidR="001D70D7">
        <w:rPr>
          <w:rFonts w:ascii="Times New Roman" w:hAnsi="Times New Roman" w:cs="Times New Roman"/>
          <w:bCs/>
          <w:sz w:val="24"/>
          <w:szCs w:val="24"/>
        </w:rPr>
        <w:t>застраховател</w:t>
      </w:r>
      <w:r w:rsidRPr="001E2CF8">
        <w:rPr>
          <w:rFonts w:ascii="Times New Roman" w:hAnsi="Times New Roman" w:cs="Times New Roman"/>
          <w:bCs/>
          <w:sz w:val="24"/>
          <w:szCs w:val="24"/>
        </w:rPr>
        <w:t>:</w:t>
      </w:r>
    </w:p>
    <w:p w14:paraId="244174AF" w14:textId="62D1EB08" w:rsidR="001E2CF8" w:rsidRPr="001E2CF8" w:rsidRDefault="001E2CF8" w:rsidP="0061382D">
      <w:pPr>
        <w:numPr>
          <w:ilvl w:val="1"/>
          <w:numId w:val="2"/>
        </w:numPr>
        <w:rPr>
          <w:rFonts w:ascii="Times New Roman" w:hAnsi="Times New Roman" w:cs="Times New Roman"/>
          <w:bCs/>
          <w:sz w:val="24"/>
          <w:szCs w:val="24"/>
        </w:rPr>
      </w:pPr>
      <w:r w:rsidRPr="001E2CF8">
        <w:rPr>
          <w:rFonts w:ascii="Times New Roman" w:hAnsi="Times New Roman" w:cs="Times New Roman"/>
          <w:bCs/>
          <w:sz w:val="24"/>
          <w:szCs w:val="24"/>
        </w:rPr>
        <w:t xml:space="preserve">въвеждане на форми на </w:t>
      </w:r>
      <w:r>
        <w:rPr>
          <w:rFonts w:ascii="Times New Roman" w:hAnsi="Times New Roman" w:cs="Times New Roman"/>
          <w:bCs/>
          <w:sz w:val="24"/>
          <w:szCs w:val="24"/>
        </w:rPr>
        <w:t>съвместен контрол от страна на пациента</w:t>
      </w:r>
      <w:r w:rsidR="00FD672D">
        <w:rPr>
          <w:rFonts w:ascii="Times New Roman" w:hAnsi="Times New Roman" w:cs="Times New Roman"/>
          <w:bCs/>
          <w:sz w:val="24"/>
          <w:szCs w:val="24"/>
        </w:rPr>
        <w:t>,</w:t>
      </w:r>
      <w:r>
        <w:rPr>
          <w:rFonts w:ascii="Times New Roman" w:hAnsi="Times New Roman" w:cs="Times New Roman"/>
          <w:bCs/>
          <w:sz w:val="24"/>
          <w:szCs w:val="24"/>
        </w:rPr>
        <w:t xml:space="preserve"> </w:t>
      </w:r>
      <w:r w:rsidRPr="001E2CF8">
        <w:rPr>
          <w:rFonts w:ascii="Times New Roman" w:hAnsi="Times New Roman" w:cs="Times New Roman"/>
          <w:bCs/>
          <w:sz w:val="24"/>
          <w:szCs w:val="24"/>
        </w:rPr>
        <w:t xml:space="preserve">НЗОК и </w:t>
      </w:r>
      <w:r w:rsidR="00FD672D">
        <w:rPr>
          <w:rFonts w:ascii="Times New Roman" w:hAnsi="Times New Roman" w:cs="Times New Roman"/>
          <w:bCs/>
          <w:sz w:val="24"/>
          <w:szCs w:val="24"/>
        </w:rPr>
        <w:t>застрахователя</w:t>
      </w:r>
      <w:r w:rsidR="00FD672D" w:rsidRPr="001E2CF8">
        <w:rPr>
          <w:rFonts w:ascii="Times New Roman" w:hAnsi="Times New Roman" w:cs="Times New Roman"/>
          <w:bCs/>
          <w:sz w:val="24"/>
          <w:szCs w:val="24"/>
        </w:rPr>
        <w:t xml:space="preserve"> </w:t>
      </w:r>
      <w:r w:rsidRPr="001E2CF8">
        <w:rPr>
          <w:rFonts w:ascii="Times New Roman" w:hAnsi="Times New Roman" w:cs="Times New Roman"/>
          <w:bCs/>
          <w:sz w:val="24"/>
          <w:szCs w:val="24"/>
        </w:rPr>
        <w:t>–дисциплина и отчетност в системата;</w:t>
      </w:r>
    </w:p>
    <w:p w14:paraId="7E26299F" w14:textId="6B6D8F48" w:rsidR="001E2CF8" w:rsidRPr="001E2CF8" w:rsidRDefault="001E2CF8" w:rsidP="0061382D">
      <w:pPr>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промяна </w:t>
      </w:r>
      <w:r w:rsidR="00FD672D">
        <w:rPr>
          <w:rFonts w:ascii="Times New Roman" w:hAnsi="Times New Roman" w:cs="Times New Roman"/>
          <w:bCs/>
          <w:sz w:val="24"/>
          <w:szCs w:val="24"/>
        </w:rPr>
        <w:t>в</w:t>
      </w:r>
      <w:r w:rsidR="00FD672D" w:rsidRPr="001E2CF8">
        <w:rPr>
          <w:rFonts w:ascii="Times New Roman" w:hAnsi="Times New Roman" w:cs="Times New Roman"/>
          <w:bCs/>
          <w:sz w:val="24"/>
          <w:szCs w:val="24"/>
        </w:rPr>
        <w:t xml:space="preserve"> </w:t>
      </w:r>
      <w:r w:rsidRPr="001E2CF8">
        <w:rPr>
          <w:rFonts w:ascii="Times New Roman" w:hAnsi="Times New Roman" w:cs="Times New Roman"/>
          <w:bCs/>
          <w:sz w:val="24"/>
          <w:szCs w:val="24"/>
        </w:rPr>
        <w:t>механизми</w:t>
      </w:r>
      <w:r w:rsidR="00FD672D">
        <w:rPr>
          <w:rFonts w:ascii="Times New Roman" w:hAnsi="Times New Roman" w:cs="Times New Roman"/>
          <w:bCs/>
          <w:sz w:val="24"/>
          <w:szCs w:val="24"/>
        </w:rPr>
        <w:t xml:space="preserve">те на </w:t>
      </w:r>
      <w:r w:rsidR="00FD672D" w:rsidRPr="001E2CF8">
        <w:rPr>
          <w:rFonts w:ascii="Times New Roman" w:hAnsi="Times New Roman" w:cs="Times New Roman"/>
          <w:bCs/>
          <w:sz w:val="24"/>
          <w:szCs w:val="24"/>
        </w:rPr>
        <w:t>финансира</w:t>
      </w:r>
      <w:r w:rsidR="00FD672D">
        <w:rPr>
          <w:rFonts w:ascii="Times New Roman" w:hAnsi="Times New Roman" w:cs="Times New Roman"/>
          <w:bCs/>
          <w:sz w:val="24"/>
          <w:szCs w:val="24"/>
        </w:rPr>
        <w:t>н</w:t>
      </w:r>
      <w:r w:rsidR="00FD672D" w:rsidRPr="001E2CF8">
        <w:rPr>
          <w:rFonts w:ascii="Times New Roman" w:hAnsi="Times New Roman" w:cs="Times New Roman"/>
          <w:bCs/>
          <w:sz w:val="24"/>
          <w:szCs w:val="24"/>
        </w:rPr>
        <w:t>е</w:t>
      </w:r>
      <w:r w:rsidRPr="001E2CF8">
        <w:rPr>
          <w:rFonts w:ascii="Times New Roman" w:hAnsi="Times New Roman" w:cs="Times New Roman"/>
          <w:bCs/>
          <w:sz w:val="24"/>
          <w:szCs w:val="24"/>
        </w:rPr>
        <w:t>;</w:t>
      </w:r>
    </w:p>
    <w:p w14:paraId="1917C6FA" w14:textId="651EA42E" w:rsidR="001E2CF8" w:rsidRDefault="001E2CF8" w:rsidP="0061382D">
      <w:pPr>
        <w:numPr>
          <w:ilvl w:val="1"/>
          <w:numId w:val="2"/>
        </w:numPr>
        <w:rPr>
          <w:rFonts w:ascii="Times New Roman" w:hAnsi="Times New Roman" w:cs="Times New Roman"/>
          <w:bCs/>
          <w:sz w:val="24"/>
          <w:szCs w:val="24"/>
        </w:rPr>
      </w:pPr>
      <w:r w:rsidRPr="001E2CF8">
        <w:rPr>
          <w:rFonts w:ascii="Times New Roman" w:hAnsi="Times New Roman" w:cs="Times New Roman"/>
          <w:bCs/>
          <w:sz w:val="24"/>
          <w:szCs w:val="24"/>
        </w:rPr>
        <w:t>промяна в начина на договаряне</w:t>
      </w:r>
      <w:r w:rsidR="00FD672D">
        <w:rPr>
          <w:rFonts w:ascii="Times New Roman" w:hAnsi="Times New Roman" w:cs="Times New Roman"/>
          <w:bCs/>
          <w:sz w:val="24"/>
          <w:szCs w:val="24"/>
        </w:rPr>
        <w:t>.</w:t>
      </w:r>
      <w:r w:rsidRPr="001E2CF8">
        <w:rPr>
          <w:rFonts w:ascii="Times New Roman" w:hAnsi="Times New Roman" w:cs="Times New Roman"/>
          <w:bCs/>
          <w:sz w:val="24"/>
          <w:szCs w:val="24"/>
        </w:rPr>
        <w:t xml:space="preserve"> </w:t>
      </w:r>
      <w:r w:rsidR="00FD672D">
        <w:rPr>
          <w:rFonts w:ascii="Times New Roman" w:hAnsi="Times New Roman" w:cs="Times New Roman"/>
          <w:bCs/>
          <w:sz w:val="24"/>
          <w:szCs w:val="24"/>
        </w:rPr>
        <w:t>П</w:t>
      </w:r>
      <w:r w:rsidRPr="001E2CF8">
        <w:rPr>
          <w:rFonts w:ascii="Times New Roman" w:hAnsi="Times New Roman" w:cs="Times New Roman"/>
          <w:bCs/>
          <w:sz w:val="24"/>
          <w:szCs w:val="24"/>
        </w:rPr>
        <w:t xml:space="preserve">ромяна на участниците в договарянето. </w:t>
      </w:r>
    </w:p>
    <w:p w14:paraId="4039355E" w14:textId="77777777" w:rsidR="009542BF" w:rsidRDefault="009542BF" w:rsidP="009542BF">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Променя се съществено нормативната уредба в редица сфери, които да отразят предлаганите промени. </w:t>
      </w:r>
    </w:p>
    <w:p w14:paraId="6DC13B1A" w14:textId="65E1FFD8" w:rsidR="001E2CF8" w:rsidRPr="00912AFD" w:rsidRDefault="00912AFD" w:rsidP="009542BF">
      <w:pPr>
        <w:ind w:left="1440"/>
        <w:rPr>
          <w:rFonts w:ascii="Times New Roman" w:hAnsi="Times New Roman" w:cs="Times New Roman"/>
          <w:b/>
          <w:bCs/>
          <w:sz w:val="24"/>
          <w:szCs w:val="24"/>
          <w:u w:val="single"/>
        </w:rPr>
      </w:pPr>
      <w:r w:rsidRPr="00912AFD">
        <w:rPr>
          <w:rFonts w:ascii="Times New Roman" w:hAnsi="Times New Roman" w:cs="Times New Roman"/>
          <w:b/>
          <w:bCs/>
          <w:sz w:val="24"/>
          <w:szCs w:val="24"/>
          <w:u w:val="single"/>
        </w:rPr>
        <w:t>Времеви график за</w:t>
      </w:r>
      <w:r w:rsidR="00AA7E2C" w:rsidRPr="00912AFD">
        <w:rPr>
          <w:rFonts w:ascii="Times New Roman" w:hAnsi="Times New Roman" w:cs="Times New Roman"/>
          <w:b/>
          <w:bCs/>
          <w:sz w:val="24"/>
          <w:szCs w:val="24"/>
          <w:u w:val="single"/>
        </w:rPr>
        <w:t xml:space="preserve"> реализиране на промяната</w:t>
      </w:r>
    </w:p>
    <w:p w14:paraId="29053A20" w14:textId="77777777" w:rsidR="001E2CF8" w:rsidRDefault="00AA7E2C" w:rsidP="009542BF">
      <w:pPr>
        <w:ind w:left="1440"/>
        <w:rPr>
          <w:rFonts w:ascii="Times New Roman" w:hAnsi="Times New Roman" w:cs="Times New Roman"/>
          <w:bCs/>
          <w:sz w:val="24"/>
          <w:szCs w:val="24"/>
        </w:rPr>
      </w:pPr>
      <w:r>
        <w:rPr>
          <w:rFonts w:ascii="Times New Roman" w:hAnsi="Times New Roman" w:cs="Times New Roman"/>
          <w:bCs/>
          <w:sz w:val="24"/>
          <w:szCs w:val="24"/>
        </w:rPr>
        <w:t>До м. април 2019 г. се променя нормативната уредба</w:t>
      </w:r>
    </w:p>
    <w:p w14:paraId="4893A3D5" w14:textId="02C3D289" w:rsidR="001E2CF8" w:rsidRDefault="00FD672D" w:rsidP="009542BF">
      <w:pPr>
        <w:ind w:left="1440"/>
        <w:rPr>
          <w:rFonts w:ascii="Times New Roman" w:hAnsi="Times New Roman" w:cs="Times New Roman"/>
          <w:bCs/>
          <w:sz w:val="24"/>
          <w:szCs w:val="24"/>
        </w:rPr>
      </w:pPr>
      <w:r>
        <w:rPr>
          <w:rFonts w:ascii="Times New Roman" w:hAnsi="Times New Roman" w:cs="Times New Roman"/>
          <w:bCs/>
          <w:sz w:val="24"/>
          <w:szCs w:val="24"/>
        </w:rPr>
        <w:t>От м</w:t>
      </w:r>
      <w:r w:rsidR="00AA7E2C">
        <w:rPr>
          <w:rFonts w:ascii="Times New Roman" w:hAnsi="Times New Roman" w:cs="Times New Roman"/>
          <w:bCs/>
          <w:sz w:val="24"/>
          <w:szCs w:val="24"/>
        </w:rPr>
        <w:t xml:space="preserve">. април 2019 г. до края на 2019 г. лицата избират застрахователи </w:t>
      </w:r>
    </w:p>
    <w:p w14:paraId="630103C9" w14:textId="5E24CEF6" w:rsidR="001E2CF8" w:rsidRDefault="00AA7E2C" w:rsidP="009542BF">
      <w:pPr>
        <w:ind w:left="1440"/>
        <w:rPr>
          <w:rFonts w:ascii="Times New Roman" w:hAnsi="Times New Roman" w:cs="Times New Roman"/>
          <w:bCs/>
          <w:sz w:val="24"/>
          <w:szCs w:val="24"/>
        </w:rPr>
      </w:pPr>
      <w:r>
        <w:rPr>
          <w:rFonts w:ascii="Times New Roman" w:hAnsi="Times New Roman" w:cs="Times New Roman"/>
          <w:bCs/>
          <w:sz w:val="24"/>
          <w:szCs w:val="24"/>
        </w:rPr>
        <w:lastRenderedPageBreak/>
        <w:t>Разчетите за 2020 г. отразяват новия модел</w:t>
      </w:r>
      <w:r w:rsidR="003537F3">
        <w:rPr>
          <w:rFonts w:ascii="Times New Roman" w:hAnsi="Times New Roman" w:cs="Times New Roman"/>
          <w:bCs/>
          <w:sz w:val="24"/>
          <w:szCs w:val="24"/>
        </w:rPr>
        <w:t xml:space="preserve"> и започва плащането на застрахователните премии</w:t>
      </w:r>
      <w:r>
        <w:rPr>
          <w:rFonts w:ascii="Times New Roman" w:hAnsi="Times New Roman" w:cs="Times New Roman"/>
          <w:bCs/>
          <w:sz w:val="24"/>
          <w:szCs w:val="24"/>
        </w:rPr>
        <w:t xml:space="preserve">. В хода на 2019 г. МЗ реализира промяната в </w:t>
      </w:r>
      <w:r w:rsidR="003537F3">
        <w:rPr>
          <w:rFonts w:ascii="Times New Roman" w:hAnsi="Times New Roman" w:cs="Times New Roman"/>
          <w:bCs/>
          <w:sz w:val="24"/>
          <w:szCs w:val="24"/>
        </w:rPr>
        <w:t>нормативната уредба</w:t>
      </w:r>
      <w:r>
        <w:rPr>
          <w:rFonts w:ascii="Times New Roman" w:hAnsi="Times New Roman" w:cs="Times New Roman"/>
          <w:bCs/>
          <w:sz w:val="24"/>
          <w:szCs w:val="24"/>
        </w:rPr>
        <w:t xml:space="preserve">. През 2018 г. и 2019 г. системата работи в подготовка на промените за 2020 г. Удължава се действието на НРД за 2019 г. при условията и по реда на </w:t>
      </w:r>
      <w:r w:rsidR="00581B79">
        <w:rPr>
          <w:rFonts w:ascii="Times New Roman" w:hAnsi="Times New Roman" w:cs="Times New Roman"/>
          <w:bCs/>
          <w:sz w:val="24"/>
          <w:szCs w:val="24"/>
        </w:rPr>
        <w:t xml:space="preserve">НРД </w:t>
      </w:r>
      <w:r>
        <w:rPr>
          <w:rFonts w:ascii="Times New Roman" w:hAnsi="Times New Roman" w:cs="Times New Roman"/>
          <w:bCs/>
          <w:sz w:val="24"/>
          <w:szCs w:val="24"/>
        </w:rPr>
        <w:t xml:space="preserve">2018 г. </w:t>
      </w:r>
      <w:r w:rsidR="00581B79">
        <w:rPr>
          <w:rFonts w:ascii="Times New Roman" w:hAnsi="Times New Roman" w:cs="Times New Roman"/>
          <w:bCs/>
          <w:sz w:val="24"/>
          <w:szCs w:val="24"/>
        </w:rPr>
        <w:t>Новите правила влизат в сила от 01 януари 2019 г. едновременно с финансовата година.</w:t>
      </w:r>
    </w:p>
    <w:p w14:paraId="4524A422" w14:textId="65DBB8E7" w:rsidR="00581B79" w:rsidRPr="001E2CF8" w:rsidRDefault="00581B79" w:rsidP="009542BF">
      <w:pPr>
        <w:ind w:left="1440"/>
        <w:rPr>
          <w:rFonts w:ascii="Times New Roman" w:hAnsi="Times New Roman" w:cs="Times New Roman"/>
          <w:bCs/>
          <w:sz w:val="24"/>
          <w:szCs w:val="24"/>
        </w:rPr>
      </w:pPr>
      <w:r>
        <w:rPr>
          <w:rFonts w:ascii="Times New Roman" w:hAnsi="Times New Roman" w:cs="Times New Roman"/>
          <w:bCs/>
          <w:sz w:val="24"/>
          <w:szCs w:val="24"/>
        </w:rPr>
        <w:t>Пре</w:t>
      </w:r>
      <w:r w:rsidR="007D1748">
        <w:rPr>
          <w:rFonts w:ascii="Times New Roman" w:hAnsi="Times New Roman" w:cs="Times New Roman"/>
          <w:bCs/>
          <w:sz w:val="24"/>
          <w:szCs w:val="24"/>
        </w:rPr>
        <w:t>з 2020 г. моделът се прилага конкретно за всички аспекти на здравноосигурителните плащания от НЗОК</w:t>
      </w:r>
    </w:p>
    <w:p w14:paraId="38FB14F4" w14:textId="77777777" w:rsidR="00995177" w:rsidRDefault="00995177" w:rsidP="001C7C10">
      <w:pPr>
        <w:ind w:left="720"/>
        <w:rPr>
          <w:rFonts w:ascii="Times New Roman" w:hAnsi="Times New Roman" w:cs="Times New Roman"/>
          <w:bCs/>
          <w:sz w:val="24"/>
          <w:szCs w:val="24"/>
        </w:rPr>
      </w:pPr>
    </w:p>
    <w:p w14:paraId="355CE8C2" w14:textId="77777777" w:rsidR="00581B79" w:rsidRDefault="0061382D" w:rsidP="00581B79">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Министерство на здравеопазването</w:t>
      </w:r>
      <w:r w:rsidR="00864830">
        <w:rPr>
          <w:rFonts w:ascii="Times New Roman" w:hAnsi="Times New Roman" w:cs="Times New Roman"/>
          <w:b/>
          <w:bCs/>
          <w:sz w:val="24"/>
          <w:szCs w:val="24"/>
          <w:u w:val="single"/>
        </w:rPr>
        <w:t xml:space="preserve"> и агенциите към </w:t>
      </w:r>
      <w:r w:rsidR="00FC42C7">
        <w:rPr>
          <w:rFonts w:ascii="Times New Roman" w:hAnsi="Times New Roman" w:cs="Times New Roman"/>
          <w:b/>
          <w:bCs/>
          <w:sz w:val="24"/>
          <w:szCs w:val="24"/>
          <w:u w:val="single"/>
        </w:rPr>
        <w:t xml:space="preserve">него </w:t>
      </w:r>
      <w:r w:rsidR="00864830">
        <w:rPr>
          <w:rFonts w:ascii="Times New Roman" w:hAnsi="Times New Roman" w:cs="Times New Roman"/>
          <w:b/>
          <w:bCs/>
          <w:sz w:val="24"/>
          <w:szCs w:val="24"/>
          <w:u w:val="single"/>
        </w:rPr>
        <w:t>– ИАЛ, ИАМО, Комисии, НСЦР</w:t>
      </w:r>
      <w:r w:rsidR="00912AFD">
        <w:rPr>
          <w:rFonts w:ascii="Times New Roman" w:hAnsi="Times New Roman" w:cs="Times New Roman"/>
          <w:b/>
          <w:bCs/>
          <w:sz w:val="24"/>
          <w:szCs w:val="24"/>
          <w:u w:val="single"/>
        </w:rPr>
        <w:t>, РЗИ</w:t>
      </w:r>
      <w:r w:rsidR="00864830">
        <w:rPr>
          <w:rFonts w:ascii="Times New Roman" w:hAnsi="Times New Roman" w:cs="Times New Roman"/>
          <w:b/>
          <w:bCs/>
          <w:sz w:val="24"/>
          <w:szCs w:val="24"/>
          <w:u w:val="single"/>
        </w:rPr>
        <w:t xml:space="preserve"> и т.н</w:t>
      </w:r>
      <w:r w:rsidR="00FC42C7">
        <w:rPr>
          <w:rFonts w:ascii="Times New Roman" w:hAnsi="Times New Roman" w:cs="Times New Roman"/>
          <w:b/>
          <w:bCs/>
          <w:sz w:val="24"/>
          <w:szCs w:val="24"/>
          <w:u w:val="single"/>
        </w:rPr>
        <w:t>.</w:t>
      </w:r>
      <w:r w:rsidR="00864830">
        <w:rPr>
          <w:rFonts w:ascii="Times New Roman" w:hAnsi="Times New Roman" w:cs="Times New Roman"/>
          <w:b/>
          <w:bCs/>
          <w:sz w:val="24"/>
          <w:szCs w:val="24"/>
          <w:u w:val="single"/>
        </w:rPr>
        <w:t xml:space="preserve"> </w:t>
      </w:r>
    </w:p>
    <w:p w14:paraId="135FB3CD" w14:textId="7E4843C5" w:rsidR="0061382D" w:rsidRPr="0061382D" w:rsidRDefault="00581B79" w:rsidP="00581B79">
      <w:pPr>
        <w:ind w:left="720"/>
        <w:jc w:val="both"/>
        <w:rPr>
          <w:rFonts w:ascii="Times New Roman" w:hAnsi="Times New Roman" w:cs="Times New Roman"/>
          <w:b/>
          <w:bCs/>
          <w:sz w:val="24"/>
          <w:szCs w:val="24"/>
          <w:u w:val="single"/>
        </w:rPr>
      </w:pPr>
      <w:r w:rsidRPr="00AA7E2C">
        <w:rPr>
          <w:rFonts w:ascii="Times New Roman" w:hAnsi="Times New Roman" w:cs="Times New Roman"/>
          <w:b/>
          <w:bCs/>
          <w:sz w:val="24"/>
          <w:szCs w:val="24"/>
        </w:rPr>
        <w:t>Всички изброени дейности и списъци с медицински дейности, медикаменти и консумативи, които определя и се заплащат със средства от държавния бюджет или пациентите – лично или чрез застрахователи се определят и коригират в съответствие с параметрите на средносрочната бюджетна прогноза за съответния период.</w:t>
      </w:r>
    </w:p>
    <w:p w14:paraId="59818D2C" w14:textId="77777777" w:rsidR="00864830" w:rsidRDefault="00864830"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Преструктурира административната си дейност на принципа на споделените услуги за сметка на намален персонал за административно обслужване на системата. </w:t>
      </w:r>
    </w:p>
    <w:p w14:paraId="5A11B8AF" w14:textId="78400AD7" w:rsidR="0061382D" w:rsidRPr="0061382D" w:rsidRDefault="0061382D" w:rsidP="00864830">
      <w:pPr>
        <w:numPr>
          <w:ilvl w:val="0"/>
          <w:numId w:val="2"/>
        </w:numPr>
        <w:jc w:val="both"/>
        <w:rPr>
          <w:rFonts w:ascii="Times New Roman" w:hAnsi="Times New Roman" w:cs="Times New Roman"/>
          <w:bCs/>
          <w:sz w:val="24"/>
          <w:szCs w:val="24"/>
        </w:rPr>
      </w:pPr>
      <w:r w:rsidRPr="0061382D">
        <w:rPr>
          <w:rFonts w:ascii="Times New Roman" w:hAnsi="Times New Roman" w:cs="Times New Roman"/>
          <w:bCs/>
          <w:sz w:val="24"/>
          <w:szCs w:val="24"/>
        </w:rPr>
        <w:t xml:space="preserve">Министерството на здравеопазването планира, определя политиката и гарантира качеството на услугите. </w:t>
      </w:r>
    </w:p>
    <w:p w14:paraId="74E6FA65" w14:textId="77777777" w:rsidR="0061382D" w:rsidRDefault="0061382D" w:rsidP="00864830">
      <w:pPr>
        <w:numPr>
          <w:ilvl w:val="0"/>
          <w:numId w:val="2"/>
        </w:numPr>
        <w:jc w:val="both"/>
        <w:rPr>
          <w:rFonts w:ascii="Times New Roman" w:hAnsi="Times New Roman" w:cs="Times New Roman"/>
          <w:bCs/>
          <w:sz w:val="24"/>
          <w:szCs w:val="24"/>
        </w:rPr>
      </w:pPr>
      <w:r w:rsidRPr="0061382D">
        <w:rPr>
          <w:rFonts w:ascii="Times New Roman" w:hAnsi="Times New Roman" w:cs="Times New Roman"/>
          <w:bCs/>
          <w:sz w:val="24"/>
          <w:szCs w:val="24"/>
        </w:rPr>
        <w:t>Финансира дейностите с национално значение</w:t>
      </w:r>
      <w:r>
        <w:rPr>
          <w:rFonts w:ascii="Times New Roman" w:hAnsi="Times New Roman" w:cs="Times New Roman"/>
          <w:bCs/>
          <w:sz w:val="24"/>
          <w:szCs w:val="24"/>
        </w:rPr>
        <w:t>. Всички дейности, които на този етап се финансират от МЗ и НЗОК допълващо</w:t>
      </w:r>
      <w:r w:rsidR="009542BF">
        <w:rPr>
          <w:rFonts w:ascii="Times New Roman" w:hAnsi="Times New Roman" w:cs="Times New Roman"/>
          <w:bCs/>
          <w:sz w:val="24"/>
          <w:szCs w:val="24"/>
        </w:rPr>
        <w:t xml:space="preserve"> и съвместно </w:t>
      </w:r>
      <w:r>
        <w:rPr>
          <w:rFonts w:ascii="Times New Roman" w:hAnsi="Times New Roman" w:cs="Times New Roman"/>
          <w:bCs/>
          <w:sz w:val="24"/>
          <w:szCs w:val="24"/>
        </w:rPr>
        <w:t xml:space="preserve"> преминават на финансиране единствено от НЗОК</w:t>
      </w:r>
      <w:r w:rsidRPr="0061382D">
        <w:rPr>
          <w:rFonts w:ascii="Times New Roman" w:hAnsi="Times New Roman" w:cs="Times New Roman"/>
          <w:bCs/>
          <w:sz w:val="24"/>
          <w:szCs w:val="24"/>
        </w:rPr>
        <w:t>;</w:t>
      </w:r>
    </w:p>
    <w:p w14:paraId="5C20F950" w14:textId="73A4553C" w:rsidR="0061382D" w:rsidRPr="0061382D" w:rsidRDefault="0061382D"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Дейностите за лечение на лица в чужбина </w:t>
      </w:r>
      <w:r w:rsidR="009542BF">
        <w:rPr>
          <w:rFonts w:ascii="Times New Roman" w:hAnsi="Times New Roman" w:cs="Times New Roman"/>
          <w:bCs/>
          <w:sz w:val="24"/>
          <w:szCs w:val="24"/>
        </w:rPr>
        <w:t xml:space="preserve"> - деца и възрастни - </w:t>
      </w:r>
      <w:r>
        <w:rPr>
          <w:rFonts w:ascii="Times New Roman" w:hAnsi="Times New Roman" w:cs="Times New Roman"/>
          <w:bCs/>
          <w:sz w:val="24"/>
          <w:szCs w:val="24"/>
        </w:rPr>
        <w:t xml:space="preserve">преминават </w:t>
      </w:r>
      <w:r w:rsidR="009542BF">
        <w:rPr>
          <w:rFonts w:ascii="Times New Roman" w:hAnsi="Times New Roman" w:cs="Times New Roman"/>
          <w:bCs/>
          <w:sz w:val="24"/>
          <w:szCs w:val="24"/>
        </w:rPr>
        <w:t>за финансиране и управление</w:t>
      </w:r>
      <w:r w:rsidR="00FC42C7">
        <w:rPr>
          <w:rFonts w:ascii="Times New Roman" w:hAnsi="Times New Roman" w:cs="Times New Roman"/>
          <w:bCs/>
          <w:sz w:val="24"/>
          <w:szCs w:val="24"/>
        </w:rPr>
        <w:t xml:space="preserve"> към НЗОК</w:t>
      </w:r>
      <w:r>
        <w:rPr>
          <w:rFonts w:ascii="Times New Roman" w:hAnsi="Times New Roman" w:cs="Times New Roman"/>
          <w:bCs/>
          <w:sz w:val="24"/>
          <w:szCs w:val="24"/>
        </w:rPr>
        <w:t xml:space="preserve">, като за </w:t>
      </w:r>
      <w:r w:rsidR="009542BF">
        <w:rPr>
          <w:rFonts w:ascii="Times New Roman" w:hAnsi="Times New Roman" w:cs="Times New Roman"/>
          <w:bCs/>
          <w:sz w:val="24"/>
          <w:szCs w:val="24"/>
        </w:rPr>
        <w:t>целта ще се реализират</w:t>
      </w:r>
      <w:r>
        <w:rPr>
          <w:rFonts w:ascii="Times New Roman" w:hAnsi="Times New Roman" w:cs="Times New Roman"/>
          <w:bCs/>
          <w:sz w:val="24"/>
          <w:szCs w:val="24"/>
        </w:rPr>
        <w:t xml:space="preserve"> трансфери </w:t>
      </w:r>
      <w:r w:rsidR="00FC42C7">
        <w:rPr>
          <w:rFonts w:ascii="Times New Roman" w:hAnsi="Times New Roman" w:cs="Times New Roman"/>
          <w:bCs/>
          <w:sz w:val="24"/>
          <w:szCs w:val="24"/>
        </w:rPr>
        <w:t xml:space="preserve">от </w:t>
      </w:r>
      <w:r>
        <w:rPr>
          <w:rFonts w:ascii="Times New Roman" w:hAnsi="Times New Roman" w:cs="Times New Roman"/>
          <w:bCs/>
          <w:sz w:val="24"/>
          <w:szCs w:val="24"/>
        </w:rPr>
        <w:t>бюджета на МЗ към НЗОК.</w:t>
      </w:r>
    </w:p>
    <w:p w14:paraId="78095F61" w14:textId="78498D13" w:rsidR="009542BF" w:rsidRDefault="0061382D"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Отпадат медицинските стандарти и НЗК в настоящия си обхват</w:t>
      </w:r>
      <w:r w:rsidR="00FC42C7">
        <w:rPr>
          <w:rFonts w:ascii="Times New Roman" w:hAnsi="Times New Roman" w:cs="Times New Roman"/>
          <w:bCs/>
          <w:sz w:val="24"/>
          <w:szCs w:val="24"/>
        </w:rPr>
        <w:t xml:space="preserve"> и съдържание</w:t>
      </w:r>
      <w:r>
        <w:rPr>
          <w:rFonts w:ascii="Times New Roman" w:hAnsi="Times New Roman" w:cs="Times New Roman"/>
          <w:bCs/>
          <w:sz w:val="24"/>
          <w:szCs w:val="24"/>
        </w:rPr>
        <w:t xml:space="preserve">. </w:t>
      </w:r>
      <w:r w:rsidR="00AA7E2C">
        <w:rPr>
          <w:rFonts w:ascii="Times New Roman" w:hAnsi="Times New Roman" w:cs="Times New Roman"/>
          <w:bCs/>
          <w:sz w:val="24"/>
          <w:szCs w:val="24"/>
        </w:rPr>
        <w:t>Отпада акредитацията на лечебните заведения в настоящия обхват и параметри. Лечебните заведения се проверяват за съответствие с правилата за добра медицинска практика и за осигуреност с лекари и специалисти и апаратура на основата на европейски стандарти и критерии, които МЗ ще дефинира. На тази база ще се п</w:t>
      </w:r>
      <w:r w:rsidR="00FC42C7">
        <w:rPr>
          <w:rFonts w:ascii="Times New Roman" w:hAnsi="Times New Roman" w:cs="Times New Roman"/>
          <w:bCs/>
          <w:sz w:val="24"/>
          <w:szCs w:val="24"/>
        </w:rPr>
        <w:t>л</w:t>
      </w:r>
      <w:r w:rsidR="00AA7E2C">
        <w:rPr>
          <w:rFonts w:ascii="Times New Roman" w:hAnsi="Times New Roman" w:cs="Times New Roman"/>
          <w:bCs/>
          <w:sz w:val="24"/>
          <w:szCs w:val="24"/>
        </w:rPr>
        <w:t>анират и потребностите от нови инвестиции. Няма да се разкриват лечебни заведения или нови дейности ако не отговарят на ясни критерии, които да са устойчиви в средносрочен план</w:t>
      </w:r>
      <w:r w:rsidR="00DA4AB0">
        <w:rPr>
          <w:rFonts w:ascii="Times New Roman" w:hAnsi="Times New Roman" w:cs="Times New Roman"/>
          <w:bCs/>
          <w:sz w:val="24"/>
          <w:szCs w:val="24"/>
        </w:rPr>
        <w:t>, независимо от източника на финансиране</w:t>
      </w:r>
      <w:r w:rsidR="00AA7E2C">
        <w:rPr>
          <w:rFonts w:ascii="Times New Roman" w:hAnsi="Times New Roman" w:cs="Times New Roman"/>
          <w:bCs/>
          <w:sz w:val="24"/>
          <w:szCs w:val="24"/>
        </w:rPr>
        <w:t xml:space="preserve">. </w:t>
      </w:r>
    </w:p>
    <w:p w14:paraId="181CD0A9" w14:textId="247DA230" w:rsidR="001D3A94" w:rsidRPr="001D3A94" w:rsidRDefault="0061382D" w:rsidP="001D3A94">
      <w:pPr>
        <w:numPr>
          <w:ilvl w:val="0"/>
          <w:numId w:val="2"/>
        </w:numPr>
        <w:jc w:val="both"/>
        <w:rPr>
          <w:rFonts w:ascii="Times New Roman" w:hAnsi="Times New Roman" w:cs="Times New Roman"/>
          <w:bCs/>
          <w:sz w:val="24"/>
          <w:szCs w:val="24"/>
        </w:rPr>
      </w:pPr>
      <w:r w:rsidRPr="0061382D">
        <w:rPr>
          <w:rFonts w:ascii="Times New Roman" w:hAnsi="Times New Roman" w:cs="Times New Roman"/>
          <w:bCs/>
          <w:sz w:val="24"/>
          <w:szCs w:val="24"/>
        </w:rPr>
        <w:t xml:space="preserve">Определя критериите за оценка качеството на медицинските дейности, </w:t>
      </w:r>
      <w:r>
        <w:rPr>
          <w:rFonts w:ascii="Times New Roman" w:hAnsi="Times New Roman" w:cs="Times New Roman"/>
          <w:bCs/>
          <w:sz w:val="24"/>
          <w:szCs w:val="24"/>
        </w:rPr>
        <w:t xml:space="preserve">въвеждат се </w:t>
      </w:r>
      <w:r w:rsidRPr="0061382D">
        <w:rPr>
          <w:rFonts w:ascii="Times New Roman" w:hAnsi="Times New Roman" w:cs="Times New Roman"/>
          <w:bCs/>
          <w:sz w:val="24"/>
          <w:szCs w:val="24"/>
        </w:rPr>
        <w:t>правила за добра медицинска практика по специалности</w:t>
      </w:r>
      <w:r>
        <w:rPr>
          <w:rFonts w:ascii="Times New Roman" w:hAnsi="Times New Roman" w:cs="Times New Roman"/>
          <w:bCs/>
          <w:sz w:val="24"/>
          <w:szCs w:val="24"/>
        </w:rPr>
        <w:t>, на основата на европейските практики за лечение по заболявания и диагнози</w:t>
      </w:r>
      <w:r w:rsidRPr="0061382D">
        <w:rPr>
          <w:rFonts w:ascii="Times New Roman" w:hAnsi="Times New Roman" w:cs="Times New Roman"/>
          <w:bCs/>
          <w:sz w:val="24"/>
          <w:szCs w:val="24"/>
        </w:rPr>
        <w:t>;</w:t>
      </w:r>
      <w:r w:rsidR="001D3A94" w:rsidRPr="001D3A94">
        <w:rPr>
          <w:rFonts w:ascii="Times New Roman" w:hAnsi="Times New Roman" w:cs="Times New Roman"/>
          <w:bCs/>
          <w:sz w:val="24"/>
          <w:szCs w:val="24"/>
        </w:rPr>
        <w:t xml:space="preserve"> Добавяне и подсилване на компонента за възнаграждение за ефективност въз основа на ключови показатели за ефективността и качеството. </w:t>
      </w:r>
    </w:p>
    <w:p w14:paraId="1A9D0CF8" w14:textId="77777777" w:rsidR="0061382D" w:rsidRDefault="0061382D" w:rsidP="001D3A94">
      <w:pPr>
        <w:ind w:left="720"/>
        <w:jc w:val="both"/>
        <w:rPr>
          <w:rFonts w:ascii="Times New Roman" w:hAnsi="Times New Roman" w:cs="Times New Roman"/>
          <w:bCs/>
          <w:sz w:val="24"/>
          <w:szCs w:val="24"/>
        </w:rPr>
      </w:pPr>
    </w:p>
    <w:p w14:paraId="6BEEA4FA" w14:textId="77777777" w:rsidR="001D3A94" w:rsidRPr="001D3A94" w:rsidRDefault="009542BF" w:rsidP="001D3A94">
      <w:pPr>
        <w:numPr>
          <w:ilvl w:val="0"/>
          <w:numId w:val="2"/>
        </w:numPr>
        <w:jc w:val="both"/>
        <w:rPr>
          <w:rFonts w:ascii="Times New Roman" w:hAnsi="Times New Roman" w:cs="Times New Roman"/>
          <w:bCs/>
          <w:sz w:val="24"/>
          <w:szCs w:val="24"/>
        </w:rPr>
      </w:pPr>
      <w:r w:rsidRPr="001D3A94">
        <w:rPr>
          <w:rFonts w:ascii="Times New Roman" w:hAnsi="Times New Roman" w:cs="Times New Roman"/>
          <w:bCs/>
          <w:sz w:val="24"/>
          <w:szCs w:val="24"/>
        </w:rPr>
        <w:t>Определя план за преструктуриране на болниците на основата на оценка на настоящата ситуация за наличие на медицински специалисти и лечебни заведения – по области и на национално ниво, като се намират регионални планове за развитие и преструктуриране на държавните и общински болници така, че да няма дублиране на дейности, недостиг на персонал</w:t>
      </w:r>
      <w:r w:rsidR="00FC42C7" w:rsidRPr="001D3A94">
        <w:rPr>
          <w:rFonts w:ascii="Times New Roman" w:hAnsi="Times New Roman" w:cs="Times New Roman"/>
          <w:bCs/>
          <w:sz w:val="24"/>
          <w:szCs w:val="24"/>
        </w:rPr>
        <w:t xml:space="preserve"> и др</w:t>
      </w:r>
      <w:r w:rsidRPr="001D3A94">
        <w:rPr>
          <w:rFonts w:ascii="Times New Roman" w:hAnsi="Times New Roman" w:cs="Times New Roman"/>
          <w:bCs/>
          <w:sz w:val="24"/>
          <w:szCs w:val="24"/>
        </w:rPr>
        <w:t xml:space="preserve">. Дейността се интегрира с намеренията за развитие на </w:t>
      </w:r>
      <w:r w:rsidR="00FC42C7" w:rsidRPr="001D3A94">
        <w:rPr>
          <w:rFonts w:ascii="Times New Roman" w:hAnsi="Times New Roman" w:cs="Times New Roman"/>
          <w:bCs/>
          <w:sz w:val="24"/>
          <w:szCs w:val="24"/>
        </w:rPr>
        <w:t xml:space="preserve">дейности за долекуване, </w:t>
      </w:r>
      <w:r w:rsidRPr="001D3A94">
        <w:rPr>
          <w:rFonts w:ascii="Times New Roman" w:hAnsi="Times New Roman" w:cs="Times New Roman"/>
          <w:bCs/>
          <w:sz w:val="24"/>
          <w:szCs w:val="24"/>
        </w:rPr>
        <w:t>социални и интегрирани здравно-социални дейности</w:t>
      </w:r>
      <w:r w:rsidR="00FC42C7" w:rsidRPr="001D3A94">
        <w:rPr>
          <w:rFonts w:ascii="Times New Roman" w:hAnsi="Times New Roman" w:cs="Times New Roman"/>
          <w:bCs/>
          <w:sz w:val="24"/>
          <w:szCs w:val="24"/>
        </w:rPr>
        <w:t>,</w:t>
      </w:r>
      <w:r w:rsidRPr="001D3A94">
        <w:rPr>
          <w:rFonts w:ascii="Times New Roman" w:hAnsi="Times New Roman" w:cs="Times New Roman"/>
          <w:bCs/>
          <w:sz w:val="24"/>
          <w:szCs w:val="24"/>
        </w:rPr>
        <w:t xml:space="preserve"> патронажни грижи и продължително лечение. В тази връзка се пререгистрират всички лечебни заведения с държавно </w:t>
      </w:r>
      <w:r w:rsidR="00FC42C7" w:rsidRPr="001D3A94">
        <w:rPr>
          <w:rFonts w:ascii="Times New Roman" w:hAnsi="Times New Roman" w:cs="Times New Roman"/>
          <w:bCs/>
          <w:sz w:val="24"/>
          <w:szCs w:val="24"/>
        </w:rPr>
        <w:t xml:space="preserve">и общинско </w:t>
      </w:r>
      <w:r w:rsidRPr="001D3A94">
        <w:rPr>
          <w:rFonts w:ascii="Times New Roman" w:hAnsi="Times New Roman" w:cs="Times New Roman"/>
          <w:bCs/>
          <w:sz w:val="24"/>
          <w:szCs w:val="24"/>
        </w:rPr>
        <w:t xml:space="preserve">участие с актуални разрешителни за дейност. </w:t>
      </w:r>
      <w:r w:rsidR="001D3A94" w:rsidRPr="001D3A94">
        <w:rPr>
          <w:rFonts w:ascii="Times New Roman" w:hAnsi="Times New Roman" w:cs="Times New Roman"/>
          <w:bCs/>
          <w:sz w:val="24"/>
          <w:szCs w:val="24"/>
        </w:rPr>
        <w:t xml:space="preserve">Преконфигуриране на съществуващия обхват на практиката, основаващ се на настоящите и бъдещите здравни потребности на населението, вместо на съществуващия болничен капацитет. Разглеждане на здравните нужди на застаряващото население чрез интегриране със социалните услуги и развитието на сектора на дългосрочните грижи. Установяване на по-късен и консолидиран етап на споделени цели сред доставчиците на регионално равнище за стимулиране на интеграцията на здравните услуги и зачитане на отговорността на доставчиците за здравето на населението. </w:t>
      </w:r>
    </w:p>
    <w:p w14:paraId="058F1A9B" w14:textId="7546659A" w:rsidR="00912AFD" w:rsidRPr="0061382D" w:rsidRDefault="0061382D" w:rsidP="00912AFD">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Определя осно</w:t>
      </w:r>
      <w:r w:rsidR="00553636">
        <w:rPr>
          <w:rFonts w:ascii="Times New Roman" w:hAnsi="Times New Roman" w:cs="Times New Roman"/>
          <w:bCs/>
          <w:sz w:val="24"/>
          <w:szCs w:val="24"/>
        </w:rPr>
        <w:t>вния пакет медицински дейности, който да се финансира от НЗОК и застрахователите.</w:t>
      </w:r>
      <w:r w:rsidR="00912AFD" w:rsidRPr="00912AFD">
        <w:rPr>
          <w:rFonts w:ascii="Times New Roman" w:hAnsi="Times New Roman" w:cs="Times New Roman"/>
          <w:bCs/>
          <w:sz w:val="24"/>
          <w:szCs w:val="24"/>
        </w:rPr>
        <w:t xml:space="preserve"> </w:t>
      </w:r>
      <w:r w:rsidR="00EB6B6C">
        <w:rPr>
          <w:rFonts w:ascii="Times New Roman" w:hAnsi="Times New Roman" w:cs="Times New Roman"/>
          <w:bCs/>
          <w:sz w:val="24"/>
          <w:szCs w:val="24"/>
        </w:rPr>
        <w:t xml:space="preserve">МЗ остойностява дейностите в болничната помощ. </w:t>
      </w:r>
      <w:r w:rsidR="00912AFD">
        <w:rPr>
          <w:rFonts w:ascii="Times New Roman" w:hAnsi="Times New Roman" w:cs="Times New Roman"/>
          <w:bCs/>
          <w:sz w:val="24"/>
          <w:szCs w:val="24"/>
        </w:rPr>
        <w:t xml:space="preserve">Съвместно с НЗОК определя </w:t>
      </w:r>
      <w:r w:rsidR="00912AFD" w:rsidRPr="0061382D">
        <w:rPr>
          <w:rFonts w:ascii="Times New Roman" w:hAnsi="Times New Roman" w:cs="Times New Roman"/>
          <w:bCs/>
          <w:sz w:val="24"/>
          <w:szCs w:val="24"/>
        </w:rPr>
        <w:t xml:space="preserve">методите на заплащане и максималните цени на услугите, </w:t>
      </w:r>
      <w:r w:rsidR="00912AFD">
        <w:rPr>
          <w:rFonts w:ascii="Times New Roman" w:hAnsi="Times New Roman" w:cs="Times New Roman"/>
          <w:bCs/>
          <w:sz w:val="24"/>
          <w:szCs w:val="24"/>
        </w:rPr>
        <w:t xml:space="preserve">които да се заплащат от НЗОК </w:t>
      </w:r>
      <w:r w:rsidR="00912AFD" w:rsidRPr="0061382D">
        <w:rPr>
          <w:rFonts w:ascii="Times New Roman" w:hAnsi="Times New Roman" w:cs="Times New Roman"/>
          <w:bCs/>
          <w:sz w:val="24"/>
          <w:szCs w:val="24"/>
        </w:rPr>
        <w:t>в рамките на параметрите, определени по ЗДБ за функция “</w:t>
      </w:r>
      <w:r w:rsidR="00912AFD">
        <w:rPr>
          <w:rFonts w:ascii="Times New Roman" w:hAnsi="Times New Roman" w:cs="Times New Roman"/>
          <w:bCs/>
          <w:sz w:val="24"/>
          <w:szCs w:val="24"/>
        </w:rPr>
        <w:t>Зд</w:t>
      </w:r>
      <w:r w:rsidR="00912AFD" w:rsidRPr="0061382D">
        <w:rPr>
          <w:rFonts w:ascii="Times New Roman" w:hAnsi="Times New Roman" w:cs="Times New Roman"/>
          <w:bCs/>
          <w:sz w:val="24"/>
          <w:szCs w:val="24"/>
        </w:rPr>
        <w:t>равеопазване”;</w:t>
      </w:r>
    </w:p>
    <w:p w14:paraId="0DBCC703" w14:textId="77777777" w:rsidR="00DA4AB0" w:rsidRDefault="00DA4AB0"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Определя ясни критерии и правила за работа на лечебните заведения за болнична помощ, независимо от формата на собственост, в случаите при които ще работят по договор с НЗОК и ще получават публични средства за дейността си. Това ще гарантира равнопоставеност на лечебните заведения. </w:t>
      </w:r>
    </w:p>
    <w:p w14:paraId="1E2B71F1" w14:textId="77777777" w:rsidR="00553636" w:rsidRDefault="00553636"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Определя списък на медицинските изделия и цени на медицинските изделия, които да се заплащат от НЗОК и лечебните заведения</w:t>
      </w:r>
    </w:p>
    <w:p w14:paraId="03BEF8B4" w14:textId="77777777" w:rsidR="00553636" w:rsidRDefault="00553636"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Договоря централизирано от името и за сметка на лечебните заведения лекарствени продукти и медицински изделия, с които работят лечебните заведения с държавно и общинско участие. </w:t>
      </w:r>
    </w:p>
    <w:p w14:paraId="5057D62D" w14:textId="77777777" w:rsidR="00553636" w:rsidRDefault="00553636"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Определя списък и цени на лекарствените продукти, които се заплащат от болници, НЗОК, застрахователи и МЗ. Определя списъка на заболяванията за лечението на които НЗОК и МЗ и застрахователите заплащат. Определя списък на новите лекарствени продукти и механизмите за тяхното навлизане на пазара и правилата и критериите за оценка на ефекта от лечение с нови лекарствени продукти. </w:t>
      </w:r>
    </w:p>
    <w:p w14:paraId="704191EB" w14:textId="77777777" w:rsidR="0061382D" w:rsidRDefault="0061382D" w:rsidP="00864830">
      <w:pPr>
        <w:numPr>
          <w:ilvl w:val="0"/>
          <w:numId w:val="2"/>
        </w:numPr>
        <w:jc w:val="both"/>
        <w:rPr>
          <w:rFonts w:ascii="Times New Roman" w:hAnsi="Times New Roman" w:cs="Times New Roman"/>
          <w:bCs/>
          <w:sz w:val="24"/>
          <w:szCs w:val="24"/>
        </w:rPr>
      </w:pPr>
      <w:r w:rsidRPr="0061382D">
        <w:rPr>
          <w:rFonts w:ascii="Times New Roman" w:hAnsi="Times New Roman" w:cs="Times New Roman"/>
          <w:bCs/>
          <w:sz w:val="24"/>
          <w:szCs w:val="24"/>
        </w:rPr>
        <w:t xml:space="preserve">Определя правила и механизми за </w:t>
      </w:r>
      <w:r w:rsidR="00A92CFB">
        <w:rPr>
          <w:rFonts w:ascii="Times New Roman" w:hAnsi="Times New Roman" w:cs="Times New Roman"/>
          <w:bCs/>
          <w:sz w:val="24"/>
          <w:szCs w:val="24"/>
        </w:rPr>
        <w:t xml:space="preserve">обучение, </w:t>
      </w:r>
      <w:r w:rsidRPr="0061382D">
        <w:rPr>
          <w:rFonts w:ascii="Times New Roman" w:hAnsi="Times New Roman" w:cs="Times New Roman"/>
          <w:bCs/>
          <w:sz w:val="24"/>
          <w:szCs w:val="24"/>
        </w:rPr>
        <w:t>професионална квалификация и специализация.</w:t>
      </w:r>
      <w:r w:rsidR="00864830">
        <w:rPr>
          <w:rFonts w:ascii="Times New Roman" w:hAnsi="Times New Roman" w:cs="Times New Roman"/>
          <w:bCs/>
          <w:sz w:val="24"/>
          <w:szCs w:val="24"/>
        </w:rPr>
        <w:t xml:space="preserve"> Определя финансирането и реда и условията за специализации и продължаващо обучение.</w:t>
      </w:r>
    </w:p>
    <w:p w14:paraId="1E87E2C7" w14:textId="77777777" w:rsidR="00DA4AB0" w:rsidRDefault="00DA4AB0"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Определя и координира стандартите, развитието и политиката в изграждането и поддържането и развитието на Националната здравна информационна система, като следи за нейната оперативност, пълнота и сигурност, съвместно с НЗОК и Застрахователите и институциите, имащи отношение към сектора. </w:t>
      </w:r>
    </w:p>
    <w:p w14:paraId="5E13B040" w14:textId="137132A8" w:rsidR="00A92CFB" w:rsidRDefault="00A92CFB"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Определя механизмите за заплащане от НЗОК на лекарствени продукти – лечение на диагноза, договаряне на различни отстъпки, обвързани с бюджета на ПРУ за съответната лекарствена и продуктова листа или отстъпки обвързани с оборота на компанията за предходната година и с ръста на разходите. </w:t>
      </w:r>
    </w:p>
    <w:p w14:paraId="258F14E6" w14:textId="63E1A61C" w:rsidR="001D3A94" w:rsidRPr="001D3A94" w:rsidRDefault="001D3A94" w:rsidP="001D3A94">
      <w:pPr>
        <w:numPr>
          <w:ilvl w:val="0"/>
          <w:numId w:val="2"/>
        </w:numPr>
        <w:jc w:val="both"/>
        <w:rPr>
          <w:rFonts w:ascii="Times New Roman" w:hAnsi="Times New Roman" w:cs="Times New Roman"/>
          <w:bCs/>
          <w:sz w:val="24"/>
          <w:szCs w:val="24"/>
        </w:rPr>
      </w:pPr>
      <w:r w:rsidRPr="001D3A94">
        <w:rPr>
          <w:rFonts w:ascii="Times New Roman" w:hAnsi="Times New Roman" w:cs="Times New Roman"/>
          <w:bCs/>
          <w:sz w:val="24"/>
          <w:szCs w:val="24"/>
        </w:rPr>
        <w:t xml:space="preserve">Въвеждане и преглед на специфични програми, определени като приоритетни в Националната здравна стратегия (скринингови програми, превантивни дейности и резултати от незаразни заболявания). </w:t>
      </w:r>
    </w:p>
    <w:p w14:paraId="086523CC" w14:textId="70081C05" w:rsidR="001D3A94" w:rsidRPr="001D3A94" w:rsidRDefault="001D3A94" w:rsidP="001D3A94">
      <w:pPr>
        <w:numPr>
          <w:ilvl w:val="0"/>
          <w:numId w:val="2"/>
        </w:numPr>
        <w:jc w:val="both"/>
        <w:rPr>
          <w:rFonts w:ascii="Times New Roman" w:hAnsi="Times New Roman" w:cs="Times New Roman"/>
          <w:bCs/>
          <w:sz w:val="24"/>
          <w:szCs w:val="24"/>
        </w:rPr>
      </w:pPr>
      <w:r w:rsidRPr="001D3A94">
        <w:rPr>
          <w:rFonts w:ascii="Times New Roman" w:hAnsi="Times New Roman" w:cs="Times New Roman"/>
          <w:bCs/>
          <w:sz w:val="24"/>
          <w:szCs w:val="24"/>
        </w:rPr>
        <w:t xml:space="preserve">Мониторинг на ефектите върху ефективността на доставчиците и съответните корекции. </w:t>
      </w:r>
    </w:p>
    <w:p w14:paraId="78B112AC" w14:textId="77777777" w:rsidR="001D3A94" w:rsidRDefault="001D3A94" w:rsidP="00864830">
      <w:pPr>
        <w:numPr>
          <w:ilvl w:val="0"/>
          <w:numId w:val="2"/>
        </w:numPr>
        <w:jc w:val="both"/>
        <w:rPr>
          <w:rFonts w:ascii="Times New Roman" w:hAnsi="Times New Roman" w:cs="Times New Roman"/>
          <w:bCs/>
          <w:sz w:val="24"/>
          <w:szCs w:val="24"/>
        </w:rPr>
      </w:pPr>
    </w:p>
    <w:p w14:paraId="345D7DCA" w14:textId="15126411" w:rsidR="00DA4AB0" w:rsidRPr="0061382D" w:rsidRDefault="00DA4AB0" w:rsidP="00864830">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Координира и финансира </w:t>
      </w:r>
      <w:r w:rsidR="00581B79">
        <w:rPr>
          <w:rFonts w:ascii="Times New Roman" w:hAnsi="Times New Roman" w:cs="Times New Roman"/>
          <w:bCs/>
          <w:sz w:val="24"/>
          <w:szCs w:val="24"/>
        </w:rPr>
        <w:t xml:space="preserve">и управлява </w:t>
      </w:r>
      <w:r>
        <w:rPr>
          <w:rFonts w:ascii="Times New Roman" w:hAnsi="Times New Roman" w:cs="Times New Roman"/>
          <w:bCs/>
          <w:sz w:val="24"/>
          <w:szCs w:val="24"/>
        </w:rPr>
        <w:t>дейността по спешната медицинска помощ</w:t>
      </w:r>
      <w:r w:rsidR="00581B79">
        <w:rPr>
          <w:rFonts w:ascii="Times New Roman" w:hAnsi="Times New Roman" w:cs="Times New Roman"/>
          <w:bCs/>
          <w:sz w:val="24"/>
          <w:szCs w:val="24"/>
        </w:rPr>
        <w:t xml:space="preserve"> в страната</w:t>
      </w:r>
      <w:r>
        <w:rPr>
          <w:rFonts w:ascii="Times New Roman" w:hAnsi="Times New Roman" w:cs="Times New Roman"/>
          <w:bCs/>
          <w:sz w:val="24"/>
          <w:szCs w:val="24"/>
        </w:rPr>
        <w:t>.</w:t>
      </w:r>
    </w:p>
    <w:p w14:paraId="01AF6F80" w14:textId="77777777" w:rsidR="00995177" w:rsidRDefault="00995177" w:rsidP="001C7C10">
      <w:pPr>
        <w:ind w:left="720"/>
        <w:rPr>
          <w:rFonts w:ascii="Times New Roman" w:hAnsi="Times New Roman" w:cs="Times New Roman"/>
          <w:bCs/>
          <w:sz w:val="24"/>
          <w:szCs w:val="24"/>
        </w:rPr>
      </w:pPr>
    </w:p>
    <w:p w14:paraId="42552F0E" w14:textId="77777777" w:rsidR="0061382D" w:rsidRPr="0061382D" w:rsidRDefault="0061382D" w:rsidP="0061382D">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Национална здравноосигурителна каса</w:t>
      </w:r>
    </w:p>
    <w:p w14:paraId="58FB16B6" w14:textId="77777777" w:rsidR="00A92CFB"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Продължава да из</w:t>
      </w:r>
      <w:r w:rsidR="00A92CFB">
        <w:rPr>
          <w:rFonts w:ascii="Times New Roman" w:hAnsi="Times New Roman" w:cs="Times New Roman"/>
          <w:bCs/>
          <w:sz w:val="24"/>
          <w:szCs w:val="24"/>
        </w:rPr>
        <w:t>пълнява настоящите си функции по заплащане на дейностите от основния пакет в рамките на задължителните 8% солидарна вноска;</w:t>
      </w:r>
    </w:p>
    <w:p w14:paraId="33A320CE" w14:textId="77777777" w:rsidR="00A92CFB" w:rsidRDefault="00A92CFB"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Участва с МЗ при определяне обемите и цените и методиките на заплащане на лечебните заведения</w:t>
      </w:r>
    </w:p>
    <w:p w14:paraId="142E4CC4" w14:textId="1F9A8F30" w:rsidR="00A92CFB" w:rsidRDefault="00A92CFB"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Участва в контрола на изпълнителите на медицинска </w:t>
      </w:r>
      <w:r w:rsidR="00581B79">
        <w:rPr>
          <w:rFonts w:ascii="Times New Roman" w:hAnsi="Times New Roman" w:cs="Times New Roman"/>
          <w:bCs/>
          <w:sz w:val="24"/>
          <w:szCs w:val="24"/>
        </w:rPr>
        <w:t xml:space="preserve">и дентална </w:t>
      </w:r>
      <w:r>
        <w:rPr>
          <w:rFonts w:ascii="Times New Roman" w:hAnsi="Times New Roman" w:cs="Times New Roman"/>
          <w:bCs/>
          <w:sz w:val="24"/>
          <w:szCs w:val="24"/>
        </w:rPr>
        <w:t>помощ</w:t>
      </w:r>
      <w:r w:rsidR="00581B79">
        <w:rPr>
          <w:rFonts w:ascii="Times New Roman" w:hAnsi="Times New Roman" w:cs="Times New Roman"/>
          <w:bCs/>
          <w:sz w:val="24"/>
          <w:szCs w:val="24"/>
        </w:rPr>
        <w:t xml:space="preserve"> и лекарства</w:t>
      </w:r>
    </w:p>
    <w:p w14:paraId="4F43AB15" w14:textId="3FFAAD0D" w:rsidR="00A92CFB" w:rsidRDefault="00A92CFB"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Договаря с </w:t>
      </w:r>
      <w:r w:rsidR="00581B79">
        <w:rPr>
          <w:rFonts w:ascii="Times New Roman" w:hAnsi="Times New Roman" w:cs="Times New Roman"/>
          <w:bCs/>
          <w:sz w:val="24"/>
          <w:szCs w:val="24"/>
        </w:rPr>
        <w:t xml:space="preserve">притежателите на разрешение за употреба </w:t>
      </w:r>
      <w:r w:rsidR="00581B79">
        <w:rPr>
          <w:rFonts w:ascii="Times New Roman" w:hAnsi="Times New Roman" w:cs="Times New Roman"/>
          <w:bCs/>
          <w:sz w:val="24"/>
          <w:szCs w:val="24"/>
          <w:lang w:val="en-US"/>
        </w:rPr>
        <w:t>(</w:t>
      </w:r>
      <w:r w:rsidR="00581B79">
        <w:rPr>
          <w:rFonts w:ascii="Times New Roman" w:hAnsi="Times New Roman" w:cs="Times New Roman"/>
          <w:bCs/>
          <w:sz w:val="24"/>
          <w:szCs w:val="24"/>
        </w:rPr>
        <w:t xml:space="preserve">ПРУ) </w:t>
      </w:r>
      <w:r>
        <w:rPr>
          <w:rFonts w:ascii="Times New Roman" w:hAnsi="Times New Roman" w:cs="Times New Roman"/>
          <w:bCs/>
          <w:sz w:val="24"/>
          <w:szCs w:val="24"/>
        </w:rPr>
        <w:t>заплащането на лекарствата по условия и ред определени от МЗ</w:t>
      </w:r>
    </w:p>
    <w:p w14:paraId="72072116" w14:textId="77777777" w:rsidR="00A92CFB" w:rsidRDefault="00A92CFB" w:rsidP="00A92CFB">
      <w:pPr>
        <w:ind w:left="720"/>
        <w:rPr>
          <w:rFonts w:ascii="Times New Roman" w:hAnsi="Times New Roman" w:cs="Times New Roman"/>
          <w:bCs/>
          <w:sz w:val="24"/>
          <w:szCs w:val="24"/>
        </w:rPr>
      </w:pPr>
    </w:p>
    <w:p w14:paraId="168D4EBE" w14:textId="77777777" w:rsidR="0061382D" w:rsidRPr="00EF51B2" w:rsidRDefault="00A92CFB" w:rsidP="00A92CFB">
      <w:pPr>
        <w:ind w:left="720"/>
        <w:rPr>
          <w:rFonts w:ascii="Times New Roman" w:hAnsi="Times New Roman" w:cs="Times New Roman"/>
          <w:b/>
          <w:bCs/>
          <w:sz w:val="24"/>
          <w:szCs w:val="24"/>
        </w:rPr>
      </w:pPr>
      <w:r w:rsidRPr="00EF51B2">
        <w:rPr>
          <w:rFonts w:ascii="Times New Roman" w:hAnsi="Times New Roman" w:cs="Times New Roman"/>
          <w:b/>
          <w:bCs/>
          <w:sz w:val="24"/>
          <w:szCs w:val="24"/>
        </w:rPr>
        <w:t>Съсловни организации</w:t>
      </w:r>
    </w:p>
    <w:p w14:paraId="46128B57" w14:textId="29F2994E" w:rsidR="00A92CFB" w:rsidRDefault="00581B79" w:rsidP="00581B79">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Преобразуват се в </w:t>
      </w:r>
      <w:r w:rsidR="00A92CFB">
        <w:rPr>
          <w:rFonts w:ascii="Times New Roman" w:hAnsi="Times New Roman" w:cs="Times New Roman"/>
          <w:bCs/>
          <w:sz w:val="24"/>
          <w:szCs w:val="24"/>
        </w:rPr>
        <w:t xml:space="preserve"> браншови съюзи по специалности вместо настоящите консултанти по медицински специалности. </w:t>
      </w:r>
      <w:r w:rsidR="00EF51B2">
        <w:rPr>
          <w:rFonts w:ascii="Times New Roman" w:hAnsi="Times New Roman" w:cs="Times New Roman"/>
          <w:bCs/>
          <w:sz w:val="24"/>
          <w:szCs w:val="24"/>
        </w:rPr>
        <w:t xml:space="preserve">Участват </w:t>
      </w:r>
      <w:r w:rsidR="00835DC4">
        <w:rPr>
          <w:rFonts w:ascii="Times New Roman" w:hAnsi="Times New Roman" w:cs="Times New Roman"/>
          <w:bCs/>
          <w:sz w:val="24"/>
          <w:szCs w:val="24"/>
        </w:rPr>
        <w:t xml:space="preserve">като консултанти и експерти </w:t>
      </w:r>
      <w:r w:rsidR="00EF51B2">
        <w:rPr>
          <w:rFonts w:ascii="Times New Roman" w:hAnsi="Times New Roman" w:cs="Times New Roman"/>
          <w:bCs/>
          <w:sz w:val="24"/>
          <w:szCs w:val="24"/>
        </w:rPr>
        <w:t>при определяне</w:t>
      </w:r>
      <w:r w:rsidR="00A92CFB">
        <w:rPr>
          <w:rFonts w:ascii="Times New Roman" w:hAnsi="Times New Roman" w:cs="Times New Roman"/>
          <w:bCs/>
          <w:sz w:val="24"/>
          <w:szCs w:val="24"/>
        </w:rPr>
        <w:t xml:space="preserve"> на правила за добра медицинска практика, </w:t>
      </w:r>
      <w:r w:rsidR="00EF51B2">
        <w:rPr>
          <w:rFonts w:ascii="Times New Roman" w:hAnsi="Times New Roman" w:cs="Times New Roman"/>
          <w:bCs/>
          <w:sz w:val="24"/>
          <w:szCs w:val="24"/>
        </w:rPr>
        <w:t xml:space="preserve">критериите за качество и за проследяване ефекта от лечение, при </w:t>
      </w:r>
      <w:r w:rsidR="00A92CFB">
        <w:rPr>
          <w:rFonts w:ascii="Times New Roman" w:hAnsi="Times New Roman" w:cs="Times New Roman"/>
          <w:bCs/>
          <w:sz w:val="24"/>
          <w:szCs w:val="24"/>
        </w:rPr>
        <w:t>съгласуване на пакета дейности</w:t>
      </w:r>
      <w:r w:rsidR="00EF51B2">
        <w:rPr>
          <w:rFonts w:ascii="Times New Roman" w:hAnsi="Times New Roman" w:cs="Times New Roman"/>
          <w:bCs/>
          <w:sz w:val="24"/>
          <w:szCs w:val="24"/>
        </w:rPr>
        <w:t>, лекарствени продукти</w:t>
      </w:r>
      <w:r w:rsidR="00835DC4">
        <w:rPr>
          <w:rFonts w:ascii="Times New Roman" w:hAnsi="Times New Roman" w:cs="Times New Roman"/>
          <w:bCs/>
          <w:sz w:val="24"/>
          <w:szCs w:val="24"/>
        </w:rPr>
        <w:t xml:space="preserve"> и др</w:t>
      </w:r>
      <w:r w:rsidR="00EF51B2">
        <w:rPr>
          <w:rFonts w:ascii="Times New Roman" w:hAnsi="Times New Roman" w:cs="Times New Roman"/>
          <w:bCs/>
          <w:sz w:val="24"/>
          <w:szCs w:val="24"/>
        </w:rPr>
        <w:t>.</w:t>
      </w:r>
    </w:p>
    <w:p w14:paraId="5AF00639" w14:textId="041294E2" w:rsidR="00581B79" w:rsidRDefault="00581B79" w:rsidP="00581B79">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Договарят с НЗОК условията и реда за оказване на медицинската помощ и за сключване на договори за съответната финансова година. Същите се променят само при необходимост и не по-често от веднъж на три години. </w:t>
      </w:r>
    </w:p>
    <w:p w14:paraId="50786AE9" w14:textId="77777777" w:rsidR="00EF51B2" w:rsidRDefault="00EF51B2" w:rsidP="00A92CFB">
      <w:pPr>
        <w:ind w:left="720"/>
        <w:rPr>
          <w:rFonts w:ascii="Times New Roman" w:hAnsi="Times New Roman" w:cs="Times New Roman"/>
          <w:bCs/>
          <w:sz w:val="24"/>
          <w:szCs w:val="24"/>
        </w:rPr>
      </w:pPr>
    </w:p>
    <w:p w14:paraId="36AA5279" w14:textId="77777777" w:rsidR="00EF51B2" w:rsidRPr="00EF51B2" w:rsidRDefault="00EF51B2" w:rsidP="00A92CFB">
      <w:pPr>
        <w:ind w:left="720"/>
        <w:rPr>
          <w:rFonts w:ascii="Times New Roman" w:hAnsi="Times New Roman" w:cs="Times New Roman"/>
          <w:b/>
          <w:bCs/>
          <w:sz w:val="24"/>
          <w:szCs w:val="24"/>
        </w:rPr>
      </w:pPr>
      <w:r w:rsidRPr="00EF51B2">
        <w:rPr>
          <w:rFonts w:ascii="Times New Roman" w:hAnsi="Times New Roman" w:cs="Times New Roman"/>
          <w:b/>
          <w:bCs/>
          <w:sz w:val="24"/>
          <w:szCs w:val="24"/>
        </w:rPr>
        <w:lastRenderedPageBreak/>
        <w:t>Изпълнители на медицинска помощ</w:t>
      </w:r>
    </w:p>
    <w:p w14:paraId="061C78CE" w14:textId="01A4AB2F" w:rsidR="001D3A94" w:rsidRPr="001D3A94" w:rsidRDefault="00EF51B2" w:rsidP="001D3A94">
      <w:pPr>
        <w:ind w:left="720"/>
        <w:jc w:val="both"/>
        <w:rPr>
          <w:rFonts w:ascii="Times New Roman" w:hAnsi="Times New Roman" w:cs="Times New Roman"/>
          <w:bCs/>
          <w:sz w:val="24"/>
          <w:szCs w:val="24"/>
        </w:rPr>
      </w:pPr>
      <w:r>
        <w:rPr>
          <w:rFonts w:ascii="Times New Roman" w:hAnsi="Times New Roman" w:cs="Times New Roman"/>
          <w:bCs/>
          <w:sz w:val="24"/>
          <w:szCs w:val="24"/>
        </w:rPr>
        <w:t>Първична медицинска помощ и специализирана медицинска помощ</w:t>
      </w:r>
      <w:r w:rsidR="00BE32B0">
        <w:rPr>
          <w:rFonts w:ascii="Times New Roman" w:hAnsi="Times New Roman" w:cs="Times New Roman"/>
          <w:bCs/>
          <w:sz w:val="24"/>
          <w:szCs w:val="24"/>
        </w:rPr>
        <w:t xml:space="preserve"> – работят единствено въз основа на ясно дефинирани индикатори за ефективност и качество, като заплащането над определения ресурс от предходната година е единствено за дейност и постигнати резултати.</w:t>
      </w:r>
      <w:r w:rsidR="001D3A94" w:rsidRPr="001D3A94">
        <w:rPr>
          <w:rFonts w:ascii="Times New Roman" w:hAnsi="Times New Roman" w:cs="Times New Roman"/>
          <w:bCs/>
          <w:sz w:val="24"/>
          <w:szCs w:val="24"/>
        </w:rPr>
        <w:t xml:space="preserve"> Използване на съществуващата здравна информация за дейностите за първична грижа, за да се възнаградят с икономически стимули най-добрите практикуващи общопрактикуващи лекари, които се отнасят до специалистите и болниците под средното ниво. </w:t>
      </w:r>
      <w:r w:rsidR="001D3A94" w:rsidRPr="001D3A94">
        <w:rPr>
          <w:rFonts w:ascii="Times New Roman" w:hAnsi="Times New Roman" w:cs="Times New Roman"/>
          <w:bCs/>
          <w:sz w:val="24"/>
          <w:szCs w:val="24"/>
        </w:rPr>
        <w:t xml:space="preserve"> Рационализиране и подобряване на предписването на общопрактикуващи лекари и извънболнични специалисти чрез икономически стимули за предписване на генерични лекарства и преразглеждане на правилата за предписване, включени в клиничните пътеки. </w:t>
      </w:r>
    </w:p>
    <w:p w14:paraId="3F2AC007" w14:textId="6B24A63B" w:rsidR="00EF51B2" w:rsidRDefault="00EF51B2" w:rsidP="001D3A94">
      <w:pPr>
        <w:ind w:left="720"/>
        <w:jc w:val="both"/>
        <w:rPr>
          <w:rFonts w:ascii="Times New Roman" w:hAnsi="Times New Roman" w:cs="Times New Roman"/>
          <w:bCs/>
          <w:sz w:val="24"/>
          <w:szCs w:val="24"/>
        </w:rPr>
      </w:pPr>
    </w:p>
    <w:p w14:paraId="66159EBD" w14:textId="7D94D728" w:rsidR="00EF51B2" w:rsidRDefault="00EF51B2" w:rsidP="001D3A94">
      <w:pPr>
        <w:ind w:left="720"/>
        <w:jc w:val="both"/>
        <w:rPr>
          <w:rFonts w:ascii="Times New Roman" w:hAnsi="Times New Roman" w:cs="Times New Roman"/>
          <w:bCs/>
          <w:sz w:val="24"/>
          <w:szCs w:val="24"/>
        </w:rPr>
      </w:pPr>
      <w:r>
        <w:rPr>
          <w:rFonts w:ascii="Times New Roman" w:hAnsi="Times New Roman" w:cs="Times New Roman"/>
          <w:bCs/>
          <w:sz w:val="24"/>
          <w:szCs w:val="24"/>
        </w:rPr>
        <w:t>МДД</w:t>
      </w:r>
      <w:r w:rsidR="00581B79">
        <w:rPr>
          <w:rFonts w:ascii="Times New Roman" w:hAnsi="Times New Roman" w:cs="Times New Roman"/>
          <w:bCs/>
          <w:sz w:val="24"/>
          <w:szCs w:val="24"/>
          <w:lang w:val="en-US"/>
        </w:rPr>
        <w:t xml:space="preserve"> – </w:t>
      </w:r>
      <w:r w:rsidR="00581B79">
        <w:rPr>
          <w:rFonts w:ascii="Times New Roman" w:hAnsi="Times New Roman" w:cs="Times New Roman"/>
          <w:bCs/>
          <w:sz w:val="24"/>
          <w:szCs w:val="24"/>
        </w:rPr>
        <w:t>Въвеждат се строги изисквания за дейността им, сертифицират се резултатите от изследванията в национални референтни лаборатории, работят при строги изисквания и правила за диагностика, анализират се доставчиците на този вид услуги с цел тяхното консолидиране и ефективно използване на ресурсите при анализ на разходи-ползи.</w:t>
      </w:r>
    </w:p>
    <w:p w14:paraId="4B923EC4" w14:textId="77777777" w:rsidR="00581B79" w:rsidRPr="00581B79" w:rsidRDefault="00581B79" w:rsidP="00A92CFB">
      <w:pPr>
        <w:ind w:left="720"/>
        <w:rPr>
          <w:rFonts w:ascii="Times New Roman" w:hAnsi="Times New Roman" w:cs="Times New Roman"/>
          <w:bCs/>
          <w:sz w:val="24"/>
          <w:szCs w:val="24"/>
        </w:rPr>
      </w:pPr>
    </w:p>
    <w:p w14:paraId="66779C76" w14:textId="0CBC58CA" w:rsidR="00EF51B2" w:rsidRDefault="00EF51B2" w:rsidP="00A92CFB">
      <w:pPr>
        <w:ind w:left="720"/>
        <w:rPr>
          <w:rFonts w:ascii="Times New Roman" w:hAnsi="Times New Roman" w:cs="Times New Roman"/>
          <w:bCs/>
          <w:sz w:val="24"/>
          <w:szCs w:val="24"/>
        </w:rPr>
      </w:pPr>
      <w:r>
        <w:rPr>
          <w:rFonts w:ascii="Times New Roman" w:hAnsi="Times New Roman" w:cs="Times New Roman"/>
          <w:bCs/>
          <w:sz w:val="24"/>
          <w:szCs w:val="24"/>
        </w:rPr>
        <w:t>Болници</w:t>
      </w:r>
      <w:r w:rsidR="00581B79">
        <w:rPr>
          <w:rFonts w:ascii="Times New Roman" w:hAnsi="Times New Roman" w:cs="Times New Roman"/>
          <w:bCs/>
          <w:sz w:val="24"/>
          <w:szCs w:val="24"/>
        </w:rPr>
        <w:t xml:space="preserve"> – определят цени за дейностите си, оповестяват цените, работят при единни правила за финансово управление и контрол независимо от формата на собственост, когато работят с публични средства</w:t>
      </w:r>
      <w:r w:rsidR="00BE32B0">
        <w:rPr>
          <w:rFonts w:ascii="Times New Roman" w:hAnsi="Times New Roman" w:cs="Times New Roman"/>
          <w:bCs/>
          <w:sz w:val="24"/>
          <w:szCs w:val="24"/>
        </w:rPr>
        <w:t>. Задъл</w:t>
      </w:r>
      <w:r w:rsidR="009F15CA">
        <w:rPr>
          <w:rFonts w:ascii="Times New Roman" w:hAnsi="Times New Roman" w:cs="Times New Roman"/>
          <w:bCs/>
          <w:sz w:val="24"/>
          <w:szCs w:val="24"/>
        </w:rPr>
        <w:t xml:space="preserve">жително </w:t>
      </w:r>
      <w:r w:rsidR="001D3A94">
        <w:rPr>
          <w:rFonts w:ascii="Times New Roman" w:hAnsi="Times New Roman" w:cs="Times New Roman"/>
          <w:bCs/>
          <w:sz w:val="24"/>
          <w:szCs w:val="24"/>
        </w:rPr>
        <w:t>представят на пациентите финансов фиш с описание за стойността на извършените дейности</w:t>
      </w:r>
    </w:p>
    <w:p w14:paraId="61300314" w14:textId="77777777" w:rsidR="001D3A94" w:rsidRPr="001D3A94" w:rsidRDefault="001D3A94" w:rsidP="001D3A94">
      <w:pPr>
        <w:autoSpaceDE w:val="0"/>
        <w:autoSpaceDN w:val="0"/>
        <w:adjustRightInd w:val="0"/>
        <w:spacing w:after="0" w:line="240" w:lineRule="auto"/>
        <w:rPr>
          <w:rFonts w:ascii="Times New Roman" w:hAnsi="Times New Roman" w:cs="Times New Roman"/>
          <w:color w:val="000000"/>
          <w:sz w:val="24"/>
          <w:szCs w:val="24"/>
        </w:rPr>
      </w:pPr>
    </w:p>
    <w:p w14:paraId="15BA58F9" w14:textId="356D6D21" w:rsidR="00EF51B2" w:rsidRDefault="004E6D7F" w:rsidP="00A92CFB">
      <w:pPr>
        <w:ind w:left="720"/>
        <w:rPr>
          <w:rFonts w:ascii="Times New Roman" w:hAnsi="Times New Roman" w:cs="Times New Roman"/>
          <w:bCs/>
          <w:sz w:val="24"/>
          <w:szCs w:val="24"/>
        </w:rPr>
      </w:pPr>
      <w:r>
        <w:rPr>
          <w:rFonts w:ascii="Times New Roman" w:hAnsi="Times New Roman" w:cs="Times New Roman"/>
          <w:bCs/>
          <w:sz w:val="24"/>
          <w:szCs w:val="24"/>
        </w:rPr>
        <w:t>Пациент</w:t>
      </w:r>
    </w:p>
    <w:p w14:paraId="420059F7" w14:textId="1E5F48D5" w:rsidR="004E6D7F" w:rsidRPr="0061382D" w:rsidRDefault="004E6D7F" w:rsidP="00A92CFB">
      <w:pPr>
        <w:ind w:left="720"/>
        <w:rPr>
          <w:rFonts w:ascii="Times New Roman" w:hAnsi="Times New Roman" w:cs="Times New Roman"/>
          <w:bCs/>
          <w:sz w:val="24"/>
          <w:szCs w:val="24"/>
        </w:rPr>
      </w:pPr>
      <w:r>
        <w:rPr>
          <w:rFonts w:ascii="Times New Roman" w:hAnsi="Times New Roman" w:cs="Times New Roman"/>
          <w:bCs/>
          <w:sz w:val="24"/>
          <w:szCs w:val="24"/>
        </w:rPr>
        <w:t>Въвеждат се санкции при пропуснато посещение при общопрактикуващ лекар по повод профилактика. Заплащат дейността при отсъствие на задължителна осигуровка и застраховка</w:t>
      </w:r>
    </w:p>
    <w:p w14:paraId="28F416D5" w14:textId="77777777" w:rsidR="0061382D" w:rsidRPr="0061382D" w:rsidRDefault="0061382D" w:rsidP="0061382D">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НАП</w:t>
      </w:r>
    </w:p>
    <w:p w14:paraId="371CC312" w14:textId="3CAA57BB" w:rsidR="0061382D" w:rsidRPr="0061382D" w:rsidRDefault="0061382D" w:rsidP="009F15CA">
      <w:pPr>
        <w:numPr>
          <w:ilvl w:val="0"/>
          <w:numId w:val="2"/>
        </w:numPr>
        <w:jc w:val="both"/>
        <w:rPr>
          <w:rFonts w:ascii="Times New Roman" w:hAnsi="Times New Roman" w:cs="Times New Roman"/>
          <w:bCs/>
          <w:sz w:val="24"/>
          <w:szCs w:val="24"/>
        </w:rPr>
      </w:pPr>
      <w:r w:rsidRPr="0061382D">
        <w:rPr>
          <w:rFonts w:ascii="Times New Roman" w:hAnsi="Times New Roman" w:cs="Times New Roman"/>
          <w:bCs/>
          <w:sz w:val="24"/>
          <w:szCs w:val="24"/>
        </w:rPr>
        <w:t>Запазват настоящите си функции и роля в процеса</w:t>
      </w:r>
      <w:r w:rsidR="00912AFD">
        <w:rPr>
          <w:rFonts w:ascii="Times New Roman" w:hAnsi="Times New Roman" w:cs="Times New Roman"/>
          <w:bCs/>
          <w:sz w:val="24"/>
          <w:szCs w:val="24"/>
        </w:rPr>
        <w:t xml:space="preserve"> но въвеждат система за персонализирано наблюдение на направените здравни застраховки по индивидуални партиди на лицата</w:t>
      </w:r>
      <w:r w:rsidRPr="0061382D">
        <w:rPr>
          <w:rFonts w:ascii="Times New Roman" w:hAnsi="Times New Roman" w:cs="Times New Roman"/>
          <w:bCs/>
          <w:sz w:val="24"/>
          <w:szCs w:val="24"/>
        </w:rPr>
        <w:t>.</w:t>
      </w:r>
    </w:p>
    <w:p w14:paraId="65744D46" w14:textId="77777777" w:rsidR="0061382D" w:rsidRPr="0061382D" w:rsidRDefault="0061382D" w:rsidP="001C7C10">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КФН</w:t>
      </w:r>
    </w:p>
    <w:p w14:paraId="39C55810" w14:textId="1F90606C" w:rsidR="0061382D" w:rsidRDefault="0061382D"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Контролира </w:t>
      </w:r>
      <w:r w:rsidR="006D61B4">
        <w:rPr>
          <w:rFonts w:ascii="Times New Roman" w:hAnsi="Times New Roman" w:cs="Times New Roman"/>
          <w:bCs/>
          <w:sz w:val="24"/>
          <w:szCs w:val="24"/>
        </w:rPr>
        <w:t xml:space="preserve">здравните застрахователи и тяхната Асоциация </w:t>
      </w:r>
    </w:p>
    <w:p w14:paraId="5EDA5370" w14:textId="77777777" w:rsidR="00835DC4" w:rsidRDefault="00835DC4" w:rsidP="001C7C10">
      <w:pPr>
        <w:ind w:left="720"/>
        <w:rPr>
          <w:rFonts w:ascii="Times New Roman" w:hAnsi="Times New Roman" w:cs="Times New Roman"/>
          <w:b/>
          <w:bCs/>
          <w:sz w:val="24"/>
          <w:szCs w:val="24"/>
          <w:u w:val="single"/>
        </w:rPr>
      </w:pPr>
    </w:p>
    <w:p w14:paraId="62D02B49" w14:textId="5AC1FB80" w:rsidR="0061382D" w:rsidRPr="0061382D" w:rsidRDefault="0061382D" w:rsidP="001C7C10">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Преимущества на модела</w:t>
      </w:r>
    </w:p>
    <w:p w14:paraId="671988AD" w14:textId="77777777" w:rsidR="0061382D" w:rsidRPr="0061382D"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Запазване на социално преразпределителните механизми;</w:t>
      </w:r>
    </w:p>
    <w:p w14:paraId="599D4A09" w14:textId="006EDCFA" w:rsidR="0061382D"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lastRenderedPageBreak/>
        <w:t xml:space="preserve">Еднакъв процент на здравноосигурителната вноска за всички – за осигуряване на </w:t>
      </w:r>
      <w:r w:rsidR="00835DC4">
        <w:rPr>
          <w:rFonts w:ascii="Times New Roman" w:hAnsi="Times New Roman" w:cs="Times New Roman"/>
          <w:bCs/>
          <w:sz w:val="24"/>
          <w:szCs w:val="24"/>
        </w:rPr>
        <w:t xml:space="preserve">солидарно </w:t>
      </w:r>
      <w:r w:rsidRPr="0061382D">
        <w:rPr>
          <w:rFonts w:ascii="Times New Roman" w:hAnsi="Times New Roman" w:cs="Times New Roman"/>
          <w:bCs/>
          <w:sz w:val="24"/>
          <w:szCs w:val="24"/>
        </w:rPr>
        <w:t>финансиране;</w:t>
      </w:r>
    </w:p>
    <w:p w14:paraId="38201F23" w14:textId="225E1310" w:rsidR="004E6D7F" w:rsidRDefault="004E6D7F"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Задължително застраховане, което може да се преотстъпва и наследява по право</w:t>
      </w:r>
    </w:p>
    <w:p w14:paraId="0E0E1738" w14:textId="03316F23" w:rsidR="004E6D7F" w:rsidRPr="0061382D" w:rsidRDefault="004E6D7F"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Проследимост на вноските и на разполагаемите средства</w:t>
      </w:r>
    </w:p>
    <w:p w14:paraId="022E1869" w14:textId="6ABEB5F4" w:rsidR="0061382D"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 xml:space="preserve">Еднакъв основен пакет здравни </w:t>
      </w:r>
      <w:r w:rsidR="00835DC4">
        <w:rPr>
          <w:rFonts w:ascii="Times New Roman" w:hAnsi="Times New Roman" w:cs="Times New Roman"/>
          <w:bCs/>
          <w:sz w:val="24"/>
          <w:szCs w:val="24"/>
        </w:rPr>
        <w:t>услуги</w:t>
      </w:r>
      <w:r w:rsidRPr="0061382D">
        <w:rPr>
          <w:rFonts w:ascii="Times New Roman" w:hAnsi="Times New Roman" w:cs="Times New Roman"/>
          <w:bCs/>
          <w:sz w:val="24"/>
          <w:szCs w:val="24"/>
        </w:rPr>
        <w:t xml:space="preserve"> - равенство в достъпа;</w:t>
      </w:r>
    </w:p>
    <w:p w14:paraId="3D6B1F27" w14:textId="77777777" w:rsidR="00DA4AB0" w:rsidRPr="0061382D" w:rsidRDefault="00DA4AB0" w:rsidP="0061382D">
      <w:pPr>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Не се </w:t>
      </w:r>
      <w:r w:rsidR="00A92CFB">
        <w:rPr>
          <w:rFonts w:ascii="Times New Roman" w:hAnsi="Times New Roman" w:cs="Times New Roman"/>
          <w:bCs/>
          <w:sz w:val="24"/>
          <w:szCs w:val="24"/>
        </w:rPr>
        <w:t>предвиждат допълнително средства от  държавния бюджет, с изключение на дейностите за специализация на лекари и специалисти по здравни грижи</w:t>
      </w:r>
    </w:p>
    <w:p w14:paraId="5196FF0D" w14:textId="77777777" w:rsidR="00FB0FA4" w:rsidRPr="0061382D" w:rsidRDefault="00EF51B2"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Елиминиране на нерегламентираните заплащания;</w:t>
      </w:r>
    </w:p>
    <w:p w14:paraId="28C36513" w14:textId="4A9F6DF7" w:rsidR="00FB0FA4" w:rsidRPr="0061382D" w:rsidRDefault="00EF51B2"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Строги санкции при искания от страна на лечебните заведения за заплащане на дейности в обхвата на основния пакет.</w:t>
      </w:r>
    </w:p>
    <w:p w14:paraId="6B094B16" w14:textId="77777777" w:rsidR="0061382D" w:rsidRPr="0061382D" w:rsidRDefault="0061382D" w:rsidP="001C7C10">
      <w:pPr>
        <w:ind w:left="720"/>
        <w:rPr>
          <w:rFonts w:ascii="Times New Roman" w:hAnsi="Times New Roman" w:cs="Times New Roman"/>
          <w:b/>
          <w:bCs/>
          <w:sz w:val="24"/>
          <w:szCs w:val="24"/>
          <w:u w:val="single"/>
        </w:rPr>
      </w:pPr>
      <w:r w:rsidRPr="0061382D">
        <w:rPr>
          <w:rFonts w:ascii="Times New Roman" w:hAnsi="Times New Roman" w:cs="Times New Roman"/>
          <w:b/>
          <w:bCs/>
          <w:sz w:val="24"/>
          <w:szCs w:val="24"/>
          <w:u w:val="single"/>
        </w:rPr>
        <w:t>Рискове от въвеждане на модела</w:t>
      </w:r>
    </w:p>
    <w:p w14:paraId="5E928C3E" w14:textId="509CAE59" w:rsidR="0061382D" w:rsidRPr="0061382D"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 xml:space="preserve">Оскъпяване на системата – по-високи административни разходи, разходи за осъществяване на контрол, дублиране на дейности, невъзможност на информационните системи на </w:t>
      </w:r>
      <w:r w:rsidR="006D61B4">
        <w:rPr>
          <w:rFonts w:ascii="Times New Roman" w:hAnsi="Times New Roman" w:cs="Times New Roman"/>
          <w:bCs/>
          <w:sz w:val="24"/>
          <w:szCs w:val="24"/>
        </w:rPr>
        <w:t xml:space="preserve">застрахователите </w:t>
      </w:r>
      <w:r w:rsidRPr="0061382D">
        <w:rPr>
          <w:rFonts w:ascii="Times New Roman" w:hAnsi="Times New Roman" w:cs="Times New Roman"/>
          <w:bCs/>
          <w:sz w:val="24"/>
          <w:szCs w:val="24"/>
        </w:rPr>
        <w:t>да  гарантират финансирането и контрола на средствата и др.</w:t>
      </w:r>
    </w:p>
    <w:p w14:paraId="23D26B79" w14:textId="6F600DC5" w:rsidR="0061382D" w:rsidRPr="0061382D"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 xml:space="preserve">Възможност за скрита селекция на риска от страна на </w:t>
      </w:r>
      <w:r w:rsidR="006D61B4">
        <w:rPr>
          <w:rFonts w:ascii="Times New Roman" w:hAnsi="Times New Roman" w:cs="Times New Roman"/>
          <w:bCs/>
          <w:sz w:val="24"/>
          <w:szCs w:val="24"/>
        </w:rPr>
        <w:t>Застрахователите</w:t>
      </w:r>
    </w:p>
    <w:p w14:paraId="5A71D04E" w14:textId="52FD237E" w:rsidR="0061382D" w:rsidRPr="0061382D" w:rsidRDefault="0061382D" w:rsidP="0061382D">
      <w:pPr>
        <w:numPr>
          <w:ilvl w:val="0"/>
          <w:numId w:val="2"/>
        </w:numPr>
        <w:rPr>
          <w:rFonts w:ascii="Times New Roman" w:hAnsi="Times New Roman" w:cs="Times New Roman"/>
          <w:bCs/>
          <w:sz w:val="24"/>
          <w:szCs w:val="24"/>
        </w:rPr>
      </w:pPr>
      <w:r w:rsidRPr="0061382D">
        <w:rPr>
          <w:rFonts w:ascii="Times New Roman" w:hAnsi="Times New Roman" w:cs="Times New Roman"/>
          <w:bCs/>
          <w:sz w:val="24"/>
          <w:szCs w:val="24"/>
        </w:rPr>
        <w:t xml:space="preserve">Съществува риск от прехвърляне на дефицитите на системата върху </w:t>
      </w:r>
      <w:r w:rsidR="006D61B4">
        <w:rPr>
          <w:rFonts w:ascii="Times New Roman" w:hAnsi="Times New Roman" w:cs="Times New Roman"/>
          <w:bCs/>
          <w:sz w:val="24"/>
          <w:szCs w:val="24"/>
        </w:rPr>
        <w:t>застрахователите</w:t>
      </w:r>
      <w:r w:rsidR="006D61B4" w:rsidRPr="0061382D">
        <w:rPr>
          <w:rFonts w:ascii="Times New Roman" w:hAnsi="Times New Roman" w:cs="Times New Roman"/>
          <w:bCs/>
          <w:sz w:val="24"/>
          <w:szCs w:val="24"/>
        </w:rPr>
        <w:t xml:space="preserve"> </w:t>
      </w:r>
      <w:r w:rsidRPr="0061382D">
        <w:rPr>
          <w:rFonts w:ascii="Times New Roman" w:hAnsi="Times New Roman" w:cs="Times New Roman"/>
          <w:bCs/>
          <w:sz w:val="24"/>
          <w:szCs w:val="24"/>
        </w:rPr>
        <w:t>или касата.</w:t>
      </w:r>
    </w:p>
    <w:p w14:paraId="29C68BAE" w14:textId="34646963" w:rsidR="001C7C10" w:rsidRDefault="001C7C10" w:rsidP="001C7C10">
      <w:pPr>
        <w:ind w:left="720"/>
        <w:rPr>
          <w:rFonts w:ascii="Times New Roman" w:hAnsi="Times New Roman" w:cs="Times New Roman"/>
          <w:bCs/>
          <w:sz w:val="24"/>
          <w:szCs w:val="24"/>
        </w:rPr>
      </w:pPr>
    </w:p>
    <w:p w14:paraId="0B2BBF61" w14:textId="77777777" w:rsidR="004E6D7F" w:rsidRDefault="004E6D7F" w:rsidP="001C7C10">
      <w:pPr>
        <w:ind w:left="720"/>
        <w:rPr>
          <w:rFonts w:ascii="Times New Roman" w:hAnsi="Times New Roman" w:cs="Times New Roman"/>
          <w:bCs/>
          <w:sz w:val="24"/>
          <w:szCs w:val="24"/>
        </w:rPr>
      </w:pPr>
    </w:p>
    <w:sectPr w:rsidR="004E6D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F64A0" w14:textId="77777777" w:rsidR="00D24BFC" w:rsidRDefault="00D24BFC" w:rsidP="00F026D6">
      <w:pPr>
        <w:spacing w:after="0" w:line="240" w:lineRule="auto"/>
      </w:pPr>
      <w:r>
        <w:separator/>
      </w:r>
    </w:p>
  </w:endnote>
  <w:endnote w:type="continuationSeparator" w:id="0">
    <w:p w14:paraId="45835A79" w14:textId="77777777" w:rsidR="00D24BFC" w:rsidRDefault="00D24BFC" w:rsidP="00F0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35299"/>
      <w:docPartObj>
        <w:docPartGallery w:val="Page Numbers (Bottom of Page)"/>
        <w:docPartUnique/>
      </w:docPartObj>
    </w:sdtPr>
    <w:sdtEndPr>
      <w:rPr>
        <w:noProof/>
      </w:rPr>
    </w:sdtEndPr>
    <w:sdtContent>
      <w:p w14:paraId="4F2245A0" w14:textId="78B54CD3" w:rsidR="00F026D6" w:rsidRDefault="00F026D6">
        <w:pPr>
          <w:pStyle w:val="Footer"/>
          <w:jc w:val="right"/>
        </w:pPr>
        <w:r>
          <w:fldChar w:fldCharType="begin"/>
        </w:r>
        <w:r>
          <w:instrText xml:space="preserve"> PAGE   \* MERGEFORMAT </w:instrText>
        </w:r>
        <w:r>
          <w:fldChar w:fldCharType="separate"/>
        </w:r>
        <w:r w:rsidR="00415218">
          <w:rPr>
            <w:noProof/>
          </w:rPr>
          <w:t>10</w:t>
        </w:r>
        <w:r>
          <w:rPr>
            <w:noProof/>
          </w:rPr>
          <w:fldChar w:fldCharType="end"/>
        </w:r>
      </w:p>
    </w:sdtContent>
  </w:sdt>
  <w:p w14:paraId="6B338A37" w14:textId="77777777" w:rsidR="00F026D6" w:rsidRDefault="00F026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37BB" w14:textId="77777777" w:rsidR="00D24BFC" w:rsidRDefault="00D24BFC" w:rsidP="00F026D6">
      <w:pPr>
        <w:spacing w:after="0" w:line="240" w:lineRule="auto"/>
      </w:pPr>
      <w:r>
        <w:separator/>
      </w:r>
    </w:p>
  </w:footnote>
  <w:footnote w:type="continuationSeparator" w:id="0">
    <w:p w14:paraId="704CA218" w14:textId="77777777" w:rsidR="00D24BFC" w:rsidRDefault="00D24BFC" w:rsidP="00F02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A81"/>
    <w:multiLevelType w:val="hybridMultilevel"/>
    <w:tmpl w:val="09C292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2E66059"/>
    <w:multiLevelType w:val="hybridMultilevel"/>
    <w:tmpl w:val="02F0E8C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1B54FC9"/>
    <w:multiLevelType w:val="hybridMultilevel"/>
    <w:tmpl w:val="17E03C78"/>
    <w:lvl w:ilvl="0" w:tplc="3DFE9808">
      <w:start w:val="1"/>
      <w:numFmt w:val="bullet"/>
      <w:lvlText w:val=""/>
      <w:lvlJc w:val="left"/>
      <w:pPr>
        <w:tabs>
          <w:tab w:val="num" w:pos="720"/>
        </w:tabs>
        <w:ind w:left="720" w:hanging="360"/>
      </w:pPr>
      <w:rPr>
        <w:rFonts w:ascii="Wingdings" w:hAnsi="Wingdings" w:hint="default"/>
      </w:rPr>
    </w:lvl>
    <w:lvl w:ilvl="1" w:tplc="F7D408FA" w:tentative="1">
      <w:start w:val="1"/>
      <w:numFmt w:val="bullet"/>
      <w:lvlText w:val=""/>
      <w:lvlJc w:val="left"/>
      <w:pPr>
        <w:tabs>
          <w:tab w:val="num" w:pos="1440"/>
        </w:tabs>
        <w:ind w:left="1440" w:hanging="360"/>
      </w:pPr>
      <w:rPr>
        <w:rFonts w:ascii="Wingdings" w:hAnsi="Wingdings" w:hint="default"/>
      </w:rPr>
    </w:lvl>
    <w:lvl w:ilvl="2" w:tplc="D908AB4C" w:tentative="1">
      <w:start w:val="1"/>
      <w:numFmt w:val="bullet"/>
      <w:lvlText w:val=""/>
      <w:lvlJc w:val="left"/>
      <w:pPr>
        <w:tabs>
          <w:tab w:val="num" w:pos="2160"/>
        </w:tabs>
        <w:ind w:left="2160" w:hanging="360"/>
      </w:pPr>
      <w:rPr>
        <w:rFonts w:ascii="Wingdings" w:hAnsi="Wingdings" w:hint="default"/>
      </w:rPr>
    </w:lvl>
    <w:lvl w:ilvl="3" w:tplc="ECA661F0" w:tentative="1">
      <w:start w:val="1"/>
      <w:numFmt w:val="bullet"/>
      <w:lvlText w:val=""/>
      <w:lvlJc w:val="left"/>
      <w:pPr>
        <w:tabs>
          <w:tab w:val="num" w:pos="2880"/>
        </w:tabs>
        <w:ind w:left="2880" w:hanging="360"/>
      </w:pPr>
      <w:rPr>
        <w:rFonts w:ascii="Wingdings" w:hAnsi="Wingdings" w:hint="default"/>
      </w:rPr>
    </w:lvl>
    <w:lvl w:ilvl="4" w:tplc="8E20E050" w:tentative="1">
      <w:start w:val="1"/>
      <w:numFmt w:val="bullet"/>
      <w:lvlText w:val=""/>
      <w:lvlJc w:val="left"/>
      <w:pPr>
        <w:tabs>
          <w:tab w:val="num" w:pos="3600"/>
        </w:tabs>
        <w:ind w:left="3600" w:hanging="360"/>
      </w:pPr>
      <w:rPr>
        <w:rFonts w:ascii="Wingdings" w:hAnsi="Wingdings" w:hint="default"/>
      </w:rPr>
    </w:lvl>
    <w:lvl w:ilvl="5" w:tplc="2046940C" w:tentative="1">
      <w:start w:val="1"/>
      <w:numFmt w:val="bullet"/>
      <w:lvlText w:val=""/>
      <w:lvlJc w:val="left"/>
      <w:pPr>
        <w:tabs>
          <w:tab w:val="num" w:pos="4320"/>
        </w:tabs>
        <w:ind w:left="4320" w:hanging="360"/>
      </w:pPr>
      <w:rPr>
        <w:rFonts w:ascii="Wingdings" w:hAnsi="Wingdings" w:hint="default"/>
      </w:rPr>
    </w:lvl>
    <w:lvl w:ilvl="6" w:tplc="11FA1E90" w:tentative="1">
      <w:start w:val="1"/>
      <w:numFmt w:val="bullet"/>
      <w:lvlText w:val=""/>
      <w:lvlJc w:val="left"/>
      <w:pPr>
        <w:tabs>
          <w:tab w:val="num" w:pos="5040"/>
        </w:tabs>
        <w:ind w:left="5040" w:hanging="360"/>
      </w:pPr>
      <w:rPr>
        <w:rFonts w:ascii="Wingdings" w:hAnsi="Wingdings" w:hint="default"/>
      </w:rPr>
    </w:lvl>
    <w:lvl w:ilvl="7" w:tplc="D4B242F6" w:tentative="1">
      <w:start w:val="1"/>
      <w:numFmt w:val="bullet"/>
      <w:lvlText w:val=""/>
      <w:lvlJc w:val="left"/>
      <w:pPr>
        <w:tabs>
          <w:tab w:val="num" w:pos="5760"/>
        </w:tabs>
        <w:ind w:left="5760" w:hanging="360"/>
      </w:pPr>
      <w:rPr>
        <w:rFonts w:ascii="Wingdings" w:hAnsi="Wingdings" w:hint="default"/>
      </w:rPr>
    </w:lvl>
    <w:lvl w:ilvl="8" w:tplc="3EB0584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E81149"/>
    <w:multiLevelType w:val="hybridMultilevel"/>
    <w:tmpl w:val="FA9243D4"/>
    <w:lvl w:ilvl="0" w:tplc="E7EE5B30">
      <w:start w:val="1"/>
      <w:numFmt w:val="bullet"/>
      <w:lvlText w:val=""/>
      <w:lvlJc w:val="left"/>
      <w:pPr>
        <w:tabs>
          <w:tab w:val="num" w:pos="1429"/>
        </w:tabs>
        <w:ind w:left="720" w:firstLine="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F010DF"/>
    <w:multiLevelType w:val="hybridMultilevel"/>
    <w:tmpl w:val="F6B665EC"/>
    <w:lvl w:ilvl="0" w:tplc="76261C9E">
      <w:start w:val="1"/>
      <w:numFmt w:val="bullet"/>
      <w:lvlText w:val=""/>
      <w:lvlJc w:val="left"/>
      <w:pPr>
        <w:tabs>
          <w:tab w:val="num" w:pos="720"/>
        </w:tabs>
        <w:ind w:left="720" w:hanging="360"/>
      </w:pPr>
      <w:rPr>
        <w:rFonts w:ascii="Wingdings" w:hAnsi="Wingdings" w:hint="default"/>
      </w:rPr>
    </w:lvl>
    <w:lvl w:ilvl="1" w:tplc="1D4A2ACC" w:tentative="1">
      <w:start w:val="1"/>
      <w:numFmt w:val="bullet"/>
      <w:lvlText w:val=""/>
      <w:lvlJc w:val="left"/>
      <w:pPr>
        <w:tabs>
          <w:tab w:val="num" w:pos="1440"/>
        </w:tabs>
        <w:ind w:left="1440" w:hanging="360"/>
      </w:pPr>
      <w:rPr>
        <w:rFonts w:ascii="Wingdings" w:hAnsi="Wingdings" w:hint="default"/>
      </w:rPr>
    </w:lvl>
    <w:lvl w:ilvl="2" w:tplc="5C8A8848" w:tentative="1">
      <w:start w:val="1"/>
      <w:numFmt w:val="bullet"/>
      <w:lvlText w:val=""/>
      <w:lvlJc w:val="left"/>
      <w:pPr>
        <w:tabs>
          <w:tab w:val="num" w:pos="2160"/>
        </w:tabs>
        <w:ind w:left="2160" w:hanging="360"/>
      </w:pPr>
      <w:rPr>
        <w:rFonts w:ascii="Wingdings" w:hAnsi="Wingdings" w:hint="default"/>
      </w:rPr>
    </w:lvl>
    <w:lvl w:ilvl="3" w:tplc="CD02566E" w:tentative="1">
      <w:start w:val="1"/>
      <w:numFmt w:val="bullet"/>
      <w:lvlText w:val=""/>
      <w:lvlJc w:val="left"/>
      <w:pPr>
        <w:tabs>
          <w:tab w:val="num" w:pos="2880"/>
        </w:tabs>
        <w:ind w:left="2880" w:hanging="360"/>
      </w:pPr>
      <w:rPr>
        <w:rFonts w:ascii="Wingdings" w:hAnsi="Wingdings" w:hint="default"/>
      </w:rPr>
    </w:lvl>
    <w:lvl w:ilvl="4" w:tplc="0DEA2286" w:tentative="1">
      <w:start w:val="1"/>
      <w:numFmt w:val="bullet"/>
      <w:lvlText w:val=""/>
      <w:lvlJc w:val="left"/>
      <w:pPr>
        <w:tabs>
          <w:tab w:val="num" w:pos="3600"/>
        </w:tabs>
        <w:ind w:left="3600" w:hanging="360"/>
      </w:pPr>
      <w:rPr>
        <w:rFonts w:ascii="Wingdings" w:hAnsi="Wingdings" w:hint="default"/>
      </w:rPr>
    </w:lvl>
    <w:lvl w:ilvl="5" w:tplc="E2F46D1E" w:tentative="1">
      <w:start w:val="1"/>
      <w:numFmt w:val="bullet"/>
      <w:lvlText w:val=""/>
      <w:lvlJc w:val="left"/>
      <w:pPr>
        <w:tabs>
          <w:tab w:val="num" w:pos="4320"/>
        </w:tabs>
        <w:ind w:left="4320" w:hanging="360"/>
      </w:pPr>
      <w:rPr>
        <w:rFonts w:ascii="Wingdings" w:hAnsi="Wingdings" w:hint="default"/>
      </w:rPr>
    </w:lvl>
    <w:lvl w:ilvl="6" w:tplc="8654CA28" w:tentative="1">
      <w:start w:val="1"/>
      <w:numFmt w:val="bullet"/>
      <w:lvlText w:val=""/>
      <w:lvlJc w:val="left"/>
      <w:pPr>
        <w:tabs>
          <w:tab w:val="num" w:pos="5040"/>
        </w:tabs>
        <w:ind w:left="5040" w:hanging="360"/>
      </w:pPr>
      <w:rPr>
        <w:rFonts w:ascii="Wingdings" w:hAnsi="Wingdings" w:hint="default"/>
      </w:rPr>
    </w:lvl>
    <w:lvl w:ilvl="7" w:tplc="DB760072" w:tentative="1">
      <w:start w:val="1"/>
      <w:numFmt w:val="bullet"/>
      <w:lvlText w:val=""/>
      <w:lvlJc w:val="left"/>
      <w:pPr>
        <w:tabs>
          <w:tab w:val="num" w:pos="5760"/>
        </w:tabs>
        <w:ind w:left="5760" w:hanging="360"/>
      </w:pPr>
      <w:rPr>
        <w:rFonts w:ascii="Wingdings" w:hAnsi="Wingdings" w:hint="default"/>
      </w:rPr>
    </w:lvl>
    <w:lvl w:ilvl="8" w:tplc="7FFC779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011741"/>
    <w:multiLevelType w:val="hybridMultilevel"/>
    <w:tmpl w:val="B092845C"/>
    <w:lvl w:ilvl="0" w:tplc="5A500596">
      <w:start w:val="1"/>
      <w:numFmt w:val="bullet"/>
      <w:lvlText w:val=""/>
      <w:lvlJc w:val="left"/>
      <w:pPr>
        <w:tabs>
          <w:tab w:val="num" w:pos="720"/>
        </w:tabs>
        <w:ind w:left="720" w:hanging="360"/>
      </w:pPr>
      <w:rPr>
        <w:rFonts w:ascii="Wingdings" w:hAnsi="Wingdings" w:hint="default"/>
      </w:rPr>
    </w:lvl>
    <w:lvl w:ilvl="1" w:tplc="A51EF72A" w:tentative="1">
      <w:start w:val="1"/>
      <w:numFmt w:val="bullet"/>
      <w:lvlText w:val=""/>
      <w:lvlJc w:val="left"/>
      <w:pPr>
        <w:tabs>
          <w:tab w:val="num" w:pos="1440"/>
        </w:tabs>
        <w:ind w:left="1440" w:hanging="360"/>
      </w:pPr>
      <w:rPr>
        <w:rFonts w:ascii="Wingdings" w:hAnsi="Wingdings" w:hint="default"/>
      </w:rPr>
    </w:lvl>
    <w:lvl w:ilvl="2" w:tplc="D0E68076" w:tentative="1">
      <w:start w:val="1"/>
      <w:numFmt w:val="bullet"/>
      <w:lvlText w:val=""/>
      <w:lvlJc w:val="left"/>
      <w:pPr>
        <w:tabs>
          <w:tab w:val="num" w:pos="2160"/>
        </w:tabs>
        <w:ind w:left="2160" w:hanging="360"/>
      </w:pPr>
      <w:rPr>
        <w:rFonts w:ascii="Wingdings" w:hAnsi="Wingdings" w:hint="default"/>
      </w:rPr>
    </w:lvl>
    <w:lvl w:ilvl="3" w:tplc="CF56D15E" w:tentative="1">
      <w:start w:val="1"/>
      <w:numFmt w:val="bullet"/>
      <w:lvlText w:val=""/>
      <w:lvlJc w:val="left"/>
      <w:pPr>
        <w:tabs>
          <w:tab w:val="num" w:pos="2880"/>
        </w:tabs>
        <w:ind w:left="2880" w:hanging="360"/>
      </w:pPr>
      <w:rPr>
        <w:rFonts w:ascii="Wingdings" w:hAnsi="Wingdings" w:hint="default"/>
      </w:rPr>
    </w:lvl>
    <w:lvl w:ilvl="4" w:tplc="9E720326" w:tentative="1">
      <w:start w:val="1"/>
      <w:numFmt w:val="bullet"/>
      <w:lvlText w:val=""/>
      <w:lvlJc w:val="left"/>
      <w:pPr>
        <w:tabs>
          <w:tab w:val="num" w:pos="3600"/>
        </w:tabs>
        <w:ind w:left="3600" w:hanging="360"/>
      </w:pPr>
      <w:rPr>
        <w:rFonts w:ascii="Wingdings" w:hAnsi="Wingdings" w:hint="default"/>
      </w:rPr>
    </w:lvl>
    <w:lvl w:ilvl="5" w:tplc="3EE646B2" w:tentative="1">
      <w:start w:val="1"/>
      <w:numFmt w:val="bullet"/>
      <w:lvlText w:val=""/>
      <w:lvlJc w:val="left"/>
      <w:pPr>
        <w:tabs>
          <w:tab w:val="num" w:pos="4320"/>
        </w:tabs>
        <w:ind w:left="4320" w:hanging="360"/>
      </w:pPr>
      <w:rPr>
        <w:rFonts w:ascii="Wingdings" w:hAnsi="Wingdings" w:hint="default"/>
      </w:rPr>
    </w:lvl>
    <w:lvl w:ilvl="6" w:tplc="AB6E26CE" w:tentative="1">
      <w:start w:val="1"/>
      <w:numFmt w:val="bullet"/>
      <w:lvlText w:val=""/>
      <w:lvlJc w:val="left"/>
      <w:pPr>
        <w:tabs>
          <w:tab w:val="num" w:pos="5040"/>
        </w:tabs>
        <w:ind w:left="5040" w:hanging="360"/>
      </w:pPr>
      <w:rPr>
        <w:rFonts w:ascii="Wingdings" w:hAnsi="Wingdings" w:hint="default"/>
      </w:rPr>
    </w:lvl>
    <w:lvl w:ilvl="7" w:tplc="F1F6F02A" w:tentative="1">
      <w:start w:val="1"/>
      <w:numFmt w:val="bullet"/>
      <w:lvlText w:val=""/>
      <w:lvlJc w:val="left"/>
      <w:pPr>
        <w:tabs>
          <w:tab w:val="num" w:pos="5760"/>
        </w:tabs>
        <w:ind w:left="5760" w:hanging="360"/>
      </w:pPr>
      <w:rPr>
        <w:rFonts w:ascii="Wingdings" w:hAnsi="Wingdings" w:hint="default"/>
      </w:rPr>
    </w:lvl>
    <w:lvl w:ilvl="8" w:tplc="063694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A17885"/>
    <w:multiLevelType w:val="hybridMultilevel"/>
    <w:tmpl w:val="B042507C"/>
    <w:lvl w:ilvl="0" w:tplc="0EFC24E6">
      <w:start w:val="1"/>
      <w:numFmt w:val="bullet"/>
      <w:lvlText w:val=""/>
      <w:lvlJc w:val="left"/>
      <w:pPr>
        <w:tabs>
          <w:tab w:val="num" w:pos="720"/>
        </w:tabs>
        <w:ind w:left="720" w:hanging="360"/>
      </w:pPr>
      <w:rPr>
        <w:rFonts w:ascii="Wingdings" w:hAnsi="Wingdings" w:hint="default"/>
      </w:rPr>
    </w:lvl>
    <w:lvl w:ilvl="1" w:tplc="D7324F74" w:tentative="1">
      <w:start w:val="1"/>
      <w:numFmt w:val="bullet"/>
      <w:lvlText w:val=""/>
      <w:lvlJc w:val="left"/>
      <w:pPr>
        <w:tabs>
          <w:tab w:val="num" w:pos="1440"/>
        </w:tabs>
        <w:ind w:left="1440" w:hanging="360"/>
      </w:pPr>
      <w:rPr>
        <w:rFonts w:ascii="Wingdings" w:hAnsi="Wingdings" w:hint="default"/>
      </w:rPr>
    </w:lvl>
    <w:lvl w:ilvl="2" w:tplc="9AA63DC6" w:tentative="1">
      <w:start w:val="1"/>
      <w:numFmt w:val="bullet"/>
      <w:lvlText w:val=""/>
      <w:lvlJc w:val="left"/>
      <w:pPr>
        <w:tabs>
          <w:tab w:val="num" w:pos="2160"/>
        </w:tabs>
        <w:ind w:left="2160" w:hanging="360"/>
      </w:pPr>
      <w:rPr>
        <w:rFonts w:ascii="Wingdings" w:hAnsi="Wingdings" w:hint="default"/>
      </w:rPr>
    </w:lvl>
    <w:lvl w:ilvl="3" w:tplc="4FC241FC" w:tentative="1">
      <w:start w:val="1"/>
      <w:numFmt w:val="bullet"/>
      <w:lvlText w:val=""/>
      <w:lvlJc w:val="left"/>
      <w:pPr>
        <w:tabs>
          <w:tab w:val="num" w:pos="2880"/>
        </w:tabs>
        <w:ind w:left="2880" w:hanging="360"/>
      </w:pPr>
      <w:rPr>
        <w:rFonts w:ascii="Wingdings" w:hAnsi="Wingdings" w:hint="default"/>
      </w:rPr>
    </w:lvl>
    <w:lvl w:ilvl="4" w:tplc="CC3498C0" w:tentative="1">
      <w:start w:val="1"/>
      <w:numFmt w:val="bullet"/>
      <w:lvlText w:val=""/>
      <w:lvlJc w:val="left"/>
      <w:pPr>
        <w:tabs>
          <w:tab w:val="num" w:pos="3600"/>
        </w:tabs>
        <w:ind w:left="3600" w:hanging="360"/>
      </w:pPr>
      <w:rPr>
        <w:rFonts w:ascii="Wingdings" w:hAnsi="Wingdings" w:hint="default"/>
      </w:rPr>
    </w:lvl>
    <w:lvl w:ilvl="5" w:tplc="8A9CF5B4" w:tentative="1">
      <w:start w:val="1"/>
      <w:numFmt w:val="bullet"/>
      <w:lvlText w:val=""/>
      <w:lvlJc w:val="left"/>
      <w:pPr>
        <w:tabs>
          <w:tab w:val="num" w:pos="4320"/>
        </w:tabs>
        <w:ind w:left="4320" w:hanging="360"/>
      </w:pPr>
      <w:rPr>
        <w:rFonts w:ascii="Wingdings" w:hAnsi="Wingdings" w:hint="default"/>
      </w:rPr>
    </w:lvl>
    <w:lvl w:ilvl="6" w:tplc="BBAADDBA" w:tentative="1">
      <w:start w:val="1"/>
      <w:numFmt w:val="bullet"/>
      <w:lvlText w:val=""/>
      <w:lvlJc w:val="left"/>
      <w:pPr>
        <w:tabs>
          <w:tab w:val="num" w:pos="5040"/>
        </w:tabs>
        <w:ind w:left="5040" w:hanging="360"/>
      </w:pPr>
      <w:rPr>
        <w:rFonts w:ascii="Wingdings" w:hAnsi="Wingdings" w:hint="default"/>
      </w:rPr>
    </w:lvl>
    <w:lvl w:ilvl="7" w:tplc="EA28A152" w:tentative="1">
      <w:start w:val="1"/>
      <w:numFmt w:val="bullet"/>
      <w:lvlText w:val=""/>
      <w:lvlJc w:val="left"/>
      <w:pPr>
        <w:tabs>
          <w:tab w:val="num" w:pos="5760"/>
        </w:tabs>
        <w:ind w:left="5760" w:hanging="360"/>
      </w:pPr>
      <w:rPr>
        <w:rFonts w:ascii="Wingdings" w:hAnsi="Wingdings" w:hint="default"/>
      </w:rPr>
    </w:lvl>
    <w:lvl w:ilvl="8" w:tplc="4352F0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60261E"/>
    <w:multiLevelType w:val="hybridMultilevel"/>
    <w:tmpl w:val="E8C6B246"/>
    <w:lvl w:ilvl="0" w:tplc="A8A07E8E">
      <w:start w:val="1"/>
      <w:numFmt w:val="bullet"/>
      <w:lvlText w:val=""/>
      <w:lvlJc w:val="left"/>
      <w:pPr>
        <w:tabs>
          <w:tab w:val="num" w:pos="720"/>
        </w:tabs>
        <w:ind w:left="720" w:hanging="360"/>
      </w:pPr>
      <w:rPr>
        <w:rFonts w:ascii="Wingdings" w:hAnsi="Wingdings" w:hint="default"/>
      </w:rPr>
    </w:lvl>
    <w:lvl w:ilvl="1" w:tplc="A4A268F4" w:tentative="1">
      <w:start w:val="1"/>
      <w:numFmt w:val="bullet"/>
      <w:lvlText w:val=""/>
      <w:lvlJc w:val="left"/>
      <w:pPr>
        <w:tabs>
          <w:tab w:val="num" w:pos="1440"/>
        </w:tabs>
        <w:ind w:left="1440" w:hanging="360"/>
      </w:pPr>
      <w:rPr>
        <w:rFonts w:ascii="Wingdings" w:hAnsi="Wingdings" w:hint="default"/>
      </w:rPr>
    </w:lvl>
    <w:lvl w:ilvl="2" w:tplc="DC0412E0" w:tentative="1">
      <w:start w:val="1"/>
      <w:numFmt w:val="bullet"/>
      <w:lvlText w:val=""/>
      <w:lvlJc w:val="left"/>
      <w:pPr>
        <w:tabs>
          <w:tab w:val="num" w:pos="2160"/>
        </w:tabs>
        <w:ind w:left="2160" w:hanging="360"/>
      </w:pPr>
      <w:rPr>
        <w:rFonts w:ascii="Wingdings" w:hAnsi="Wingdings" w:hint="default"/>
      </w:rPr>
    </w:lvl>
    <w:lvl w:ilvl="3" w:tplc="910E6468" w:tentative="1">
      <w:start w:val="1"/>
      <w:numFmt w:val="bullet"/>
      <w:lvlText w:val=""/>
      <w:lvlJc w:val="left"/>
      <w:pPr>
        <w:tabs>
          <w:tab w:val="num" w:pos="2880"/>
        </w:tabs>
        <w:ind w:left="2880" w:hanging="360"/>
      </w:pPr>
      <w:rPr>
        <w:rFonts w:ascii="Wingdings" w:hAnsi="Wingdings" w:hint="default"/>
      </w:rPr>
    </w:lvl>
    <w:lvl w:ilvl="4" w:tplc="4F54C41E" w:tentative="1">
      <w:start w:val="1"/>
      <w:numFmt w:val="bullet"/>
      <w:lvlText w:val=""/>
      <w:lvlJc w:val="left"/>
      <w:pPr>
        <w:tabs>
          <w:tab w:val="num" w:pos="3600"/>
        </w:tabs>
        <w:ind w:left="3600" w:hanging="360"/>
      </w:pPr>
      <w:rPr>
        <w:rFonts w:ascii="Wingdings" w:hAnsi="Wingdings" w:hint="default"/>
      </w:rPr>
    </w:lvl>
    <w:lvl w:ilvl="5" w:tplc="50BEEF3C" w:tentative="1">
      <w:start w:val="1"/>
      <w:numFmt w:val="bullet"/>
      <w:lvlText w:val=""/>
      <w:lvlJc w:val="left"/>
      <w:pPr>
        <w:tabs>
          <w:tab w:val="num" w:pos="4320"/>
        </w:tabs>
        <w:ind w:left="4320" w:hanging="360"/>
      </w:pPr>
      <w:rPr>
        <w:rFonts w:ascii="Wingdings" w:hAnsi="Wingdings" w:hint="default"/>
      </w:rPr>
    </w:lvl>
    <w:lvl w:ilvl="6" w:tplc="5696295C" w:tentative="1">
      <w:start w:val="1"/>
      <w:numFmt w:val="bullet"/>
      <w:lvlText w:val=""/>
      <w:lvlJc w:val="left"/>
      <w:pPr>
        <w:tabs>
          <w:tab w:val="num" w:pos="5040"/>
        </w:tabs>
        <w:ind w:left="5040" w:hanging="360"/>
      </w:pPr>
      <w:rPr>
        <w:rFonts w:ascii="Wingdings" w:hAnsi="Wingdings" w:hint="default"/>
      </w:rPr>
    </w:lvl>
    <w:lvl w:ilvl="7" w:tplc="28B86F04" w:tentative="1">
      <w:start w:val="1"/>
      <w:numFmt w:val="bullet"/>
      <w:lvlText w:val=""/>
      <w:lvlJc w:val="left"/>
      <w:pPr>
        <w:tabs>
          <w:tab w:val="num" w:pos="5760"/>
        </w:tabs>
        <w:ind w:left="5760" w:hanging="360"/>
      </w:pPr>
      <w:rPr>
        <w:rFonts w:ascii="Wingdings" w:hAnsi="Wingdings" w:hint="default"/>
      </w:rPr>
    </w:lvl>
    <w:lvl w:ilvl="8" w:tplc="5072B9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A648E"/>
    <w:multiLevelType w:val="hybridMultilevel"/>
    <w:tmpl w:val="D5606E7A"/>
    <w:lvl w:ilvl="0" w:tplc="BF9070F2">
      <w:start w:val="1"/>
      <w:numFmt w:val="bullet"/>
      <w:lvlText w:val=""/>
      <w:lvlJc w:val="left"/>
      <w:pPr>
        <w:tabs>
          <w:tab w:val="num" w:pos="720"/>
        </w:tabs>
        <w:ind w:left="720" w:hanging="360"/>
      </w:pPr>
      <w:rPr>
        <w:rFonts w:ascii="Wingdings" w:hAnsi="Wingdings" w:hint="default"/>
      </w:rPr>
    </w:lvl>
    <w:lvl w:ilvl="1" w:tplc="7E12F8EE" w:tentative="1">
      <w:start w:val="1"/>
      <w:numFmt w:val="bullet"/>
      <w:lvlText w:val=""/>
      <w:lvlJc w:val="left"/>
      <w:pPr>
        <w:tabs>
          <w:tab w:val="num" w:pos="1440"/>
        </w:tabs>
        <w:ind w:left="1440" w:hanging="360"/>
      </w:pPr>
      <w:rPr>
        <w:rFonts w:ascii="Wingdings" w:hAnsi="Wingdings" w:hint="default"/>
      </w:rPr>
    </w:lvl>
    <w:lvl w:ilvl="2" w:tplc="5ED239E2" w:tentative="1">
      <w:start w:val="1"/>
      <w:numFmt w:val="bullet"/>
      <w:lvlText w:val=""/>
      <w:lvlJc w:val="left"/>
      <w:pPr>
        <w:tabs>
          <w:tab w:val="num" w:pos="2160"/>
        </w:tabs>
        <w:ind w:left="2160" w:hanging="360"/>
      </w:pPr>
      <w:rPr>
        <w:rFonts w:ascii="Wingdings" w:hAnsi="Wingdings" w:hint="default"/>
      </w:rPr>
    </w:lvl>
    <w:lvl w:ilvl="3" w:tplc="0E729362" w:tentative="1">
      <w:start w:val="1"/>
      <w:numFmt w:val="bullet"/>
      <w:lvlText w:val=""/>
      <w:lvlJc w:val="left"/>
      <w:pPr>
        <w:tabs>
          <w:tab w:val="num" w:pos="2880"/>
        </w:tabs>
        <w:ind w:left="2880" w:hanging="360"/>
      </w:pPr>
      <w:rPr>
        <w:rFonts w:ascii="Wingdings" w:hAnsi="Wingdings" w:hint="default"/>
      </w:rPr>
    </w:lvl>
    <w:lvl w:ilvl="4" w:tplc="7C3A5444" w:tentative="1">
      <w:start w:val="1"/>
      <w:numFmt w:val="bullet"/>
      <w:lvlText w:val=""/>
      <w:lvlJc w:val="left"/>
      <w:pPr>
        <w:tabs>
          <w:tab w:val="num" w:pos="3600"/>
        </w:tabs>
        <w:ind w:left="3600" w:hanging="360"/>
      </w:pPr>
      <w:rPr>
        <w:rFonts w:ascii="Wingdings" w:hAnsi="Wingdings" w:hint="default"/>
      </w:rPr>
    </w:lvl>
    <w:lvl w:ilvl="5" w:tplc="16DA01FC" w:tentative="1">
      <w:start w:val="1"/>
      <w:numFmt w:val="bullet"/>
      <w:lvlText w:val=""/>
      <w:lvlJc w:val="left"/>
      <w:pPr>
        <w:tabs>
          <w:tab w:val="num" w:pos="4320"/>
        </w:tabs>
        <w:ind w:left="4320" w:hanging="360"/>
      </w:pPr>
      <w:rPr>
        <w:rFonts w:ascii="Wingdings" w:hAnsi="Wingdings" w:hint="default"/>
      </w:rPr>
    </w:lvl>
    <w:lvl w:ilvl="6" w:tplc="93B4E896" w:tentative="1">
      <w:start w:val="1"/>
      <w:numFmt w:val="bullet"/>
      <w:lvlText w:val=""/>
      <w:lvlJc w:val="left"/>
      <w:pPr>
        <w:tabs>
          <w:tab w:val="num" w:pos="5040"/>
        </w:tabs>
        <w:ind w:left="5040" w:hanging="360"/>
      </w:pPr>
      <w:rPr>
        <w:rFonts w:ascii="Wingdings" w:hAnsi="Wingdings" w:hint="default"/>
      </w:rPr>
    </w:lvl>
    <w:lvl w:ilvl="7" w:tplc="445C0F28" w:tentative="1">
      <w:start w:val="1"/>
      <w:numFmt w:val="bullet"/>
      <w:lvlText w:val=""/>
      <w:lvlJc w:val="left"/>
      <w:pPr>
        <w:tabs>
          <w:tab w:val="num" w:pos="5760"/>
        </w:tabs>
        <w:ind w:left="5760" w:hanging="360"/>
      </w:pPr>
      <w:rPr>
        <w:rFonts w:ascii="Wingdings" w:hAnsi="Wingdings" w:hint="default"/>
      </w:rPr>
    </w:lvl>
    <w:lvl w:ilvl="8" w:tplc="C26C1D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DF1CB1"/>
    <w:multiLevelType w:val="hybridMultilevel"/>
    <w:tmpl w:val="C9ECEF38"/>
    <w:lvl w:ilvl="0" w:tplc="EA66F20E">
      <w:start w:val="1"/>
      <w:numFmt w:val="bullet"/>
      <w:lvlText w:val=""/>
      <w:lvlJc w:val="left"/>
      <w:pPr>
        <w:tabs>
          <w:tab w:val="num" w:pos="720"/>
        </w:tabs>
        <w:ind w:left="720" w:hanging="360"/>
      </w:pPr>
      <w:rPr>
        <w:rFonts w:ascii="Wingdings" w:hAnsi="Wingdings" w:hint="default"/>
      </w:rPr>
    </w:lvl>
    <w:lvl w:ilvl="1" w:tplc="8FD8C55A" w:tentative="1">
      <w:start w:val="1"/>
      <w:numFmt w:val="bullet"/>
      <w:lvlText w:val=""/>
      <w:lvlJc w:val="left"/>
      <w:pPr>
        <w:tabs>
          <w:tab w:val="num" w:pos="1440"/>
        </w:tabs>
        <w:ind w:left="1440" w:hanging="360"/>
      </w:pPr>
      <w:rPr>
        <w:rFonts w:ascii="Wingdings" w:hAnsi="Wingdings" w:hint="default"/>
      </w:rPr>
    </w:lvl>
    <w:lvl w:ilvl="2" w:tplc="B5948EE8" w:tentative="1">
      <w:start w:val="1"/>
      <w:numFmt w:val="bullet"/>
      <w:lvlText w:val=""/>
      <w:lvlJc w:val="left"/>
      <w:pPr>
        <w:tabs>
          <w:tab w:val="num" w:pos="2160"/>
        </w:tabs>
        <w:ind w:left="2160" w:hanging="360"/>
      </w:pPr>
      <w:rPr>
        <w:rFonts w:ascii="Wingdings" w:hAnsi="Wingdings" w:hint="default"/>
      </w:rPr>
    </w:lvl>
    <w:lvl w:ilvl="3" w:tplc="D9C4CC50" w:tentative="1">
      <w:start w:val="1"/>
      <w:numFmt w:val="bullet"/>
      <w:lvlText w:val=""/>
      <w:lvlJc w:val="left"/>
      <w:pPr>
        <w:tabs>
          <w:tab w:val="num" w:pos="2880"/>
        </w:tabs>
        <w:ind w:left="2880" w:hanging="360"/>
      </w:pPr>
      <w:rPr>
        <w:rFonts w:ascii="Wingdings" w:hAnsi="Wingdings" w:hint="default"/>
      </w:rPr>
    </w:lvl>
    <w:lvl w:ilvl="4" w:tplc="9C9223D8" w:tentative="1">
      <w:start w:val="1"/>
      <w:numFmt w:val="bullet"/>
      <w:lvlText w:val=""/>
      <w:lvlJc w:val="left"/>
      <w:pPr>
        <w:tabs>
          <w:tab w:val="num" w:pos="3600"/>
        </w:tabs>
        <w:ind w:left="3600" w:hanging="360"/>
      </w:pPr>
      <w:rPr>
        <w:rFonts w:ascii="Wingdings" w:hAnsi="Wingdings" w:hint="default"/>
      </w:rPr>
    </w:lvl>
    <w:lvl w:ilvl="5" w:tplc="8716DC06" w:tentative="1">
      <w:start w:val="1"/>
      <w:numFmt w:val="bullet"/>
      <w:lvlText w:val=""/>
      <w:lvlJc w:val="left"/>
      <w:pPr>
        <w:tabs>
          <w:tab w:val="num" w:pos="4320"/>
        </w:tabs>
        <w:ind w:left="4320" w:hanging="360"/>
      </w:pPr>
      <w:rPr>
        <w:rFonts w:ascii="Wingdings" w:hAnsi="Wingdings" w:hint="default"/>
      </w:rPr>
    </w:lvl>
    <w:lvl w:ilvl="6" w:tplc="77E4FB8A" w:tentative="1">
      <w:start w:val="1"/>
      <w:numFmt w:val="bullet"/>
      <w:lvlText w:val=""/>
      <w:lvlJc w:val="left"/>
      <w:pPr>
        <w:tabs>
          <w:tab w:val="num" w:pos="5040"/>
        </w:tabs>
        <w:ind w:left="5040" w:hanging="360"/>
      </w:pPr>
      <w:rPr>
        <w:rFonts w:ascii="Wingdings" w:hAnsi="Wingdings" w:hint="default"/>
      </w:rPr>
    </w:lvl>
    <w:lvl w:ilvl="7" w:tplc="A4781B3C" w:tentative="1">
      <w:start w:val="1"/>
      <w:numFmt w:val="bullet"/>
      <w:lvlText w:val=""/>
      <w:lvlJc w:val="left"/>
      <w:pPr>
        <w:tabs>
          <w:tab w:val="num" w:pos="5760"/>
        </w:tabs>
        <w:ind w:left="5760" w:hanging="360"/>
      </w:pPr>
      <w:rPr>
        <w:rFonts w:ascii="Wingdings" w:hAnsi="Wingdings" w:hint="default"/>
      </w:rPr>
    </w:lvl>
    <w:lvl w:ilvl="8" w:tplc="2DF4571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2B5C55"/>
    <w:multiLevelType w:val="hybridMultilevel"/>
    <w:tmpl w:val="7BB663A2"/>
    <w:lvl w:ilvl="0" w:tplc="286E66B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F7758AA"/>
    <w:multiLevelType w:val="hybridMultilevel"/>
    <w:tmpl w:val="632ABBF8"/>
    <w:lvl w:ilvl="0" w:tplc="A16E8552">
      <w:start w:val="1"/>
      <w:numFmt w:val="bullet"/>
      <w:lvlText w:val=""/>
      <w:lvlJc w:val="left"/>
      <w:pPr>
        <w:tabs>
          <w:tab w:val="num" w:pos="720"/>
        </w:tabs>
        <w:ind w:left="720" w:hanging="360"/>
      </w:pPr>
      <w:rPr>
        <w:rFonts w:ascii="Wingdings" w:hAnsi="Wingdings" w:hint="default"/>
      </w:rPr>
    </w:lvl>
    <w:lvl w:ilvl="1" w:tplc="24F2D1BA" w:tentative="1">
      <w:start w:val="1"/>
      <w:numFmt w:val="bullet"/>
      <w:lvlText w:val=""/>
      <w:lvlJc w:val="left"/>
      <w:pPr>
        <w:tabs>
          <w:tab w:val="num" w:pos="1440"/>
        </w:tabs>
        <w:ind w:left="1440" w:hanging="360"/>
      </w:pPr>
      <w:rPr>
        <w:rFonts w:ascii="Wingdings" w:hAnsi="Wingdings" w:hint="default"/>
      </w:rPr>
    </w:lvl>
    <w:lvl w:ilvl="2" w:tplc="5784EF92" w:tentative="1">
      <w:start w:val="1"/>
      <w:numFmt w:val="bullet"/>
      <w:lvlText w:val=""/>
      <w:lvlJc w:val="left"/>
      <w:pPr>
        <w:tabs>
          <w:tab w:val="num" w:pos="2160"/>
        </w:tabs>
        <w:ind w:left="2160" w:hanging="360"/>
      </w:pPr>
      <w:rPr>
        <w:rFonts w:ascii="Wingdings" w:hAnsi="Wingdings" w:hint="default"/>
      </w:rPr>
    </w:lvl>
    <w:lvl w:ilvl="3" w:tplc="3F1A1D94" w:tentative="1">
      <w:start w:val="1"/>
      <w:numFmt w:val="bullet"/>
      <w:lvlText w:val=""/>
      <w:lvlJc w:val="left"/>
      <w:pPr>
        <w:tabs>
          <w:tab w:val="num" w:pos="2880"/>
        </w:tabs>
        <w:ind w:left="2880" w:hanging="360"/>
      </w:pPr>
      <w:rPr>
        <w:rFonts w:ascii="Wingdings" w:hAnsi="Wingdings" w:hint="default"/>
      </w:rPr>
    </w:lvl>
    <w:lvl w:ilvl="4" w:tplc="FD6E14CC" w:tentative="1">
      <w:start w:val="1"/>
      <w:numFmt w:val="bullet"/>
      <w:lvlText w:val=""/>
      <w:lvlJc w:val="left"/>
      <w:pPr>
        <w:tabs>
          <w:tab w:val="num" w:pos="3600"/>
        </w:tabs>
        <w:ind w:left="3600" w:hanging="360"/>
      </w:pPr>
      <w:rPr>
        <w:rFonts w:ascii="Wingdings" w:hAnsi="Wingdings" w:hint="default"/>
      </w:rPr>
    </w:lvl>
    <w:lvl w:ilvl="5" w:tplc="2A14892E" w:tentative="1">
      <w:start w:val="1"/>
      <w:numFmt w:val="bullet"/>
      <w:lvlText w:val=""/>
      <w:lvlJc w:val="left"/>
      <w:pPr>
        <w:tabs>
          <w:tab w:val="num" w:pos="4320"/>
        </w:tabs>
        <w:ind w:left="4320" w:hanging="360"/>
      </w:pPr>
      <w:rPr>
        <w:rFonts w:ascii="Wingdings" w:hAnsi="Wingdings" w:hint="default"/>
      </w:rPr>
    </w:lvl>
    <w:lvl w:ilvl="6" w:tplc="2B26AF16" w:tentative="1">
      <w:start w:val="1"/>
      <w:numFmt w:val="bullet"/>
      <w:lvlText w:val=""/>
      <w:lvlJc w:val="left"/>
      <w:pPr>
        <w:tabs>
          <w:tab w:val="num" w:pos="5040"/>
        </w:tabs>
        <w:ind w:left="5040" w:hanging="360"/>
      </w:pPr>
      <w:rPr>
        <w:rFonts w:ascii="Wingdings" w:hAnsi="Wingdings" w:hint="default"/>
      </w:rPr>
    </w:lvl>
    <w:lvl w:ilvl="7" w:tplc="5CE8A5EE" w:tentative="1">
      <w:start w:val="1"/>
      <w:numFmt w:val="bullet"/>
      <w:lvlText w:val=""/>
      <w:lvlJc w:val="left"/>
      <w:pPr>
        <w:tabs>
          <w:tab w:val="num" w:pos="5760"/>
        </w:tabs>
        <w:ind w:left="5760" w:hanging="360"/>
      </w:pPr>
      <w:rPr>
        <w:rFonts w:ascii="Wingdings" w:hAnsi="Wingdings" w:hint="default"/>
      </w:rPr>
    </w:lvl>
    <w:lvl w:ilvl="8" w:tplc="4B1AA7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3201C"/>
    <w:multiLevelType w:val="hybridMultilevel"/>
    <w:tmpl w:val="F80C85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669228F0"/>
    <w:multiLevelType w:val="hybridMultilevel"/>
    <w:tmpl w:val="68564218"/>
    <w:lvl w:ilvl="0" w:tplc="0E36698A">
      <w:start w:val="1"/>
      <w:numFmt w:val="bullet"/>
      <w:lvlText w:val=""/>
      <w:lvlJc w:val="left"/>
      <w:pPr>
        <w:tabs>
          <w:tab w:val="num" w:pos="720"/>
        </w:tabs>
        <w:ind w:left="720" w:hanging="360"/>
      </w:pPr>
      <w:rPr>
        <w:rFonts w:ascii="Wingdings" w:hAnsi="Wingdings" w:hint="default"/>
      </w:rPr>
    </w:lvl>
    <w:lvl w:ilvl="1" w:tplc="34B2DB5E" w:tentative="1">
      <w:start w:val="1"/>
      <w:numFmt w:val="bullet"/>
      <w:lvlText w:val=""/>
      <w:lvlJc w:val="left"/>
      <w:pPr>
        <w:tabs>
          <w:tab w:val="num" w:pos="1440"/>
        </w:tabs>
        <w:ind w:left="1440" w:hanging="360"/>
      </w:pPr>
      <w:rPr>
        <w:rFonts w:ascii="Wingdings" w:hAnsi="Wingdings" w:hint="default"/>
      </w:rPr>
    </w:lvl>
    <w:lvl w:ilvl="2" w:tplc="531CC644" w:tentative="1">
      <w:start w:val="1"/>
      <w:numFmt w:val="bullet"/>
      <w:lvlText w:val=""/>
      <w:lvlJc w:val="left"/>
      <w:pPr>
        <w:tabs>
          <w:tab w:val="num" w:pos="2160"/>
        </w:tabs>
        <w:ind w:left="2160" w:hanging="360"/>
      </w:pPr>
      <w:rPr>
        <w:rFonts w:ascii="Wingdings" w:hAnsi="Wingdings" w:hint="default"/>
      </w:rPr>
    </w:lvl>
    <w:lvl w:ilvl="3" w:tplc="A3DCDC30" w:tentative="1">
      <w:start w:val="1"/>
      <w:numFmt w:val="bullet"/>
      <w:lvlText w:val=""/>
      <w:lvlJc w:val="left"/>
      <w:pPr>
        <w:tabs>
          <w:tab w:val="num" w:pos="2880"/>
        </w:tabs>
        <w:ind w:left="2880" w:hanging="360"/>
      </w:pPr>
      <w:rPr>
        <w:rFonts w:ascii="Wingdings" w:hAnsi="Wingdings" w:hint="default"/>
      </w:rPr>
    </w:lvl>
    <w:lvl w:ilvl="4" w:tplc="B066EF0E" w:tentative="1">
      <w:start w:val="1"/>
      <w:numFmt w:val="bullet"/>
      <w:lvlText w:val=""/>
      <w:lvlJc w:val="left"/>
      <w:pPr>
        <w:tabs>
          <w:tab w:val="num" w:pos="3600"/>
        </w:tabs>
        <w:ind w:left="3600" w:hanging="360"/>
      </w:pPr>
      <w:rPr>
        <w:rFonts w:ascii="Wingdings" w:hAnsi="Wingdings" w:hint="default"/>
      </w:rPr>
    </w:lvl>
    <w:lvl w:ilvl="5" w:tplc="B644F8D2" w:tentative="1">
      <w:start w:val="1"/>
      <w:numFmt w:val="bullet"/>
      <w:lvlText w:val=""/>
      <w:lvlJc w:val="left"/>
      <w:pPr>
        <w:tabs>
          <w:tab w:val="num" w:pos="4320"/>
        </w:tabs>
        <w:ind w:left="4320" w:hanging="360"/>
      </w:pPr>
      <w:rPr>
        <w:rFonts w:ascii="Wingdings" w:hAnsi="Wingdings" w:hint="default"/>
      </w:rPr>
    </w:lvl>
    <w:lvl w:ilvl="6" w:tplc="42286BDE" w:tentative="1">
      <w:start w:val="1"/>
      <w:numFmt w:val="bullet"/>
      <w:lvlText w:val=""/>
      <w:lvlJc w:val="left"/>
      <w:pPr>
        <w:tabs>
          <w:tab w:val="num" w:pos="5040"/>
        </w:tabs>
        <w:ind w:left="5040" w:hanging="360"/>
      </w:pPr>
      <w:rPr>
        <w:rFonts w:ascii="Wingdings" w:hAnsi="Wingdings" w:hint="default"/>
      </w:rPr>
    </w:lvl>
    <w:lvl w:ilvl="7" w:tplc="8B163316" w:tentative="1">
      <w:start w:val="1"/>
      <w:numFmt w:val="bullet"/>
      <w:lvlText w:val=""/>
      <w:lvlJc w:val="left"/>
      <w:pPr>
        <w:tabs>
          <w:tab w:val="num" w:pos="5760"/>
        </w:tabs>
        <w:ind w:left="5760" w:hanging="360"/>
      </w:pPr>
      <w:rPr>
        <w:rFonts w:ascii="Wingdings" w:hAnsi="Wingdings" w:hint="default"/>
      </w:rPr>
    </w:lvl>
    <w:lvl w:ilvl="8" w:tplc="52305D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D309F0"/>
    <w:multiLevelType w:val="hybridMultilevel"/>
    <w:tmpl w:val="27FEC01C"/>
    <w:lvl w:ilvl="0" w:tplc="E7540C5A">
      <w:start w:val="1"/>
      <w:numFmt w:val="decimal"/>
      <w:lvlText w:val="%1."/>
      <w:lvlJc w:val="left"/>
      <w:pPr>
        <w:tabs>
          <w:tab w:val="num" w:pos="1065"/>
        </w:tabs>
        <w:ind w:left="1065" w:hanging="52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75C0E6C"/>
    <w:multiLevelType w:val="hybridMultilevel"/>
    <w:tmpl w:val="7BB663A2"/>
    <w:lvl w:ilvl="0" w:tplc="286E66B6">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C40F65"/>
    <w:multiLevelType w:val="hybridMultilevel"/>
    <w:tmpl w:val="7BB663A2"/>
    <w:lvl w:ilvl="0" w:tplc="286E66B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E918FA"/>
    <w:multiLevelType w:val="hybridMultilevel"/>
    <w:tmpl w:val="E08ACCE2"/>
    <w:lvl w:ilvl="0" w:tplc="7D4A0BEC">
      <w:start w:val="1"/>
      <w:numFmt w:val="bullet"/>
      <w:lvlText w:val=""/>
      <w:lvlJc w:val="left"/>
      <w:pPr>
        <w:tabs>
          <w:tab w:val="num" w:pos="720"/>
        </w:tabs>
        <w:ind w:left="720" w:hanging="360"/>
      </w:pPr>
      <w:rPr>
        <w:rFonts w:ascii="Wingdings" w:hAnsi="Wingdings" w:hint="default"/>
      </w:rPr>
    </w:lvl>
    <w:lvl w:ilvl="1" w:tplc="CEF657B0" w:tentative="1">
      <w:start w:val="1"/>
      <w:numFmt w:val="bullet"/>
      <w:lvlText w:val=""/>
      <w:lvlJc w:val="left"/>
      <w:pPr>
        <w:tabs>
          <w:tab w:val="num" w:pos="1440"/>
        </w:tabs>
        <w:ind w:left="1440" w:hanging="360"/>
      </w:pPr>
      <w:rPr>
        <w:rFonts w:ascii="Wingdings" w:hAnsi="Wingdings" w:hint="default"/>
      </w:rPr>
    </w:lvl>
    <w:lvl w:ilvl="2" w:tplc="87380210" w:tentative="1">
      <w:start w:val="1"/>
      <w:numFmt w:val="bullet"/>
      <w:lvlText w:val=""/>
      <w:lvlJc w:val="left"/>
      <w:pPr>
        <w:tabs>
          <w:tab w:val="num" w:pos="2160"/>
        </w:tabs>
        <w:ind w:left="2160" w:hanging="360"/>
      </w:pPr>
      <w:rPr>
        <w:rFonts w:ascii="Wingdings" w:hAnsi="Wingdings" w:hint="default"/>
      </w:rPr>
    </w:lvl>
    <w:lvl w:ilvl="3" w:tplc="5BAC2CDE" w:tentative="1">
      <w:start w:val="1"/>
      <w:numFmt w:val="bullet"/>
      <w:lvlText w:val=""/>
      <w:lvlJc w:val="left"/>
      <w:pPr>
        <w:tabs>
          <w:tab w:val="num" w:pos="2880"/>
        </w:tabs>
        <w:ind w:left="2880" w:hanging="360"/>
      </w:pPr>
      <w:rPr>
        <w:rFonts w:ascii="Wingdings" w:hAnsi="Wingdings" w:hint="default"/>
      </w:rPr>
    </w:lvl>
    <w:lvl w:ilvl="4" w:tplc="A15E2F96" w:tentative="1">
      <w:start w:val="1"/>
      <w:numFmt w:val="bullet"/>
      <w:lvlText w:val=""/>
      <w:lvlJc w:val="left"/>
      <w:pPr>
        <w:tabs>
          <w:tab w:val="num" w:pos="3600"/>
        </w:tabs>
        <w:ind w:left="3600" w:hanging="360"/>
      </w:pPr>
      <w:rPr>
        <w:rFonts w:ascii="Wingdings" w:hAnsi="Wingdings" w:hint="default"/>
      </w:rPr>
    </w:lvl>
    <w:lvl w:ilvl="5" w:tplc="0268B1F4" w:tentative="1">
      <w:start w:val="1"/>
      <w:numFmt w:val="bullet"/>
      <w:lvlText w:val=""/>
      <w:lvlJc w:val="left"/>
      <w:pPr>
        <w:tabs>
          <w:tab w:val="num" w:pos="4320"/>
        </w:tabs>
        <w:ind w:left="4320" w:hanging="360"/>
      </w:pPr>
      <w:rPr>
        <w:rFonts w:ascii="Wingdings" w:hAnsi="Wingdings" w:hint="default"/>
      </w:rPr>
    </w:lvl>
    <w:lvl w:ilvl="6" w:tplc="732E250A" w:tentative="1">
      <w:start w:val="1"/>
      <w:numFmt w:val="bullet"/>
      <w:lvlText w:val=""/>
      <w:lvlJc w:val="left"/>
      <w:pPr>
        <w:tabs>
          <w:tab w:val="num" w:pos="5040"/>
        </w:tabs>
        <w:ind w:left="5040" w:hanging="360"/>
      </w:pPr>
      <w:rPr>
        <w:rFonts w:ascii="Wingdings" w:hAnsi="Wingdings" w:hint="default"/>
      </w:rPr>
    </w:lvl>
    <w:lvl w:ilvl="7" w:tplc="612896C0" w:tentative="1">
      <w:start w:val="1"/>
      <w:numFmt w:val="bullet"/>
      <w:lvlText w:val=""/>
      <w:lvlJc w:val="left"/>
      <w:pPr>
        <w:tabs>
          <w:tab w:val="num" w:pos="5760"/>
        </w:tabs>
        <w:ind w:left="5760" w:hanging="360"/>
      </w:pPr>
      <w:rPr>
        <w:rFonts w:ascii="Wingdings" w:hAnsi="Wingdings" w:hint="default"/>
      </w:rPr>
    </w:lvl>
    <w:lvl w:ilvl="8" w:tplc="DC6A69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17"/>
  </w:num>
  <w:num w:numId="5">
    <w:abstractNumId w:val="7"/>
  </w:num>
  <w:num w:numId="6">
    <w:abstractNumId w:val="11"/>
  </w:num>
  <w:num w:numId="7">
    <w:abstractNumId w:val="8"/>
  </w:num>
  <w:num w:numId="8">
    <w:abstractNumId w:val="13"/>
  </w:num>
  <w:num w:numId="9">
    <w:abstractNumId w:val="6"/>
  </w:num>
  <w:num w:numId="10">
    <w:abstractNumId w:val="5"/>
  </w:num>
  <w:num w:numId="11">
    <w:abstractNumId w:val="4"/>
  </w:num>
  <w:num w:numId="12">
    <w:abstractNumId w:val="16"/>
  </w:num>
  <w:num w:numId="13">
    <w:abstractNumId w:val="10"/>
  </w:num>
  <w:num w:numId="14">
    <w:abstractNumId w:val="15"/>
  </w:num>
  <w:num w:numId="15">
    <w:abstractNumId w:val="14"/>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5"/>
    <w:rsid w:val="00012044"/>
    <w:rsid w:val="00027E4C"/>
    <w:rsid w:val="00125497"/>
    <w:rsid w:val="001C7C10"/>
    <w:rsid w:val="001D3549"/>
    <w:rsid w:val="001D3A94"/>
    <w:rsid w:val="001D70D7"/>
    <w:rsid w:val="001E2CF8"/>
    <w:rsid w:val="001E53FD"/>
    <w:rsid w:val="00235735"/>
    <w:rsid w:val="0034738C"/>
    <w:rsid w:val="003537F3"/>
    <w:rsid w:val="00415218"/>
    <w:rsid w:val="004E6D7F"/>
    <w:rsid w:val="00542E13"/>
    <w:rsid w:val="00553636"/>
    <w:rsid w:val="00581B79"/>
    <w:rsid w:val="0061382D"/>
    <w:rsid w:val="00633D75"/>
    <w:rsid w:val="006D61B4"/>
    <w:rsid w:val="007C1003"/>
    <w:rsid w:val="007D1748"/>
    <w:rsid w:val="00835DC4"/>
    <w:rsid w:val="00852C50"/>
    <w:rsid w:val="00864830"/>
    <w:rsid w:val="00912AFD"/>
    <w:rsid w:val="0091532F"/>
    <w:rsid w:val="009542BF"/>
    <w:rsid w:val="00995177"/>
    <w:rsid w:val="009C1AEA"/>
    <w:rsid w:val="009F15CA"/>
    <w:rsid w:val="00A92CFB"/>
    <w:rsid w:val="00AA7E2C"/>
    <w:rsid w:val="00B010B5"/>
    <w:rsid w:val="00B2439E"/>
    <w:rsid w:val="00B351CF"/>
    <w:rsid w:val="00B43FEF"/>
    <w:rsid w:val="00B719E5"/>
    <w:rsid w:val="00BE32B0"/>
    <w:rsid w:val="00C4647D"/>
    <w:rsid w:val="00D24BFC"/>
    <w:rsid w:val="00D8451B"/>
    <w:rsid w:val="00DA4AB0"/>
    <w:rsid w:val="00DC5B09"/>
    <w:rsid w:val="00EB6666"/>
    <w:rsid w:val="00EB6B6C"/>
    <w:rsid w:val="00EE6D7E"/>
    <w:rsid w:val="00EF51B2"/>
    <w:rsid w:val="00F026D6"/>
    <w:rsid w:val="00F160DB"/>
    <w:rsid w:val="00F84D78"/>
    <w:rsid w:val="00FB0FA4"/>
    <w:rsid w:val="00FC42C7"/>
    <w:rsid w:val="00FD4DC0"/>
    <w:rsid w:val="00FD67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7514"/>
  <w15:chartTrackingRefBased/>
  <w15:docId w15:val="{28A5D346-98D8-45B8-8705-11E648C5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75"/>
    <w:pPr>
      <w:spacing w:after="0" w:line="240" w:lineRule="auto"/>
      <w:ind w:left="720"/>
      <w:contextualSpacing/>
    </w:pPr>
    <w:rPr>
      <w:rFonts w:ascii="Times New Roman" w:eastAsia="Times New Roman" w:hAnsi="Times New Roman" w:cs="Times New Roman"/>
      <w:sz w:val="24"/>
      <w:szCs w:val="24"/>
      <w:lang w:eastAsia="bg-BG"/>
    </w:rPr>
  </w:style>
  <w:style w:type="paragraph" w:styleId="NoSpacing">
    <w:name w:val="No Spacing"/>
    <w:uiPriority w:val="1"/>
    <w:qFormat/>
    <w:rsid w:val="00EB6666"/>
    <w:pPr>
      <w:spacing w:after="0" w:line="240" w:lineRule="auto"/>
    </w:pPr>
    <w:rPr>
      <w:rFonts w:ascii="Calibri" w:eastAsia="Calibri" w:hAnsi="Calibri" w:cs="Times New Roman"/>
    </w:rPr>
  </w:style>
  <w:style w:type="paragraph" w:customStyle="1" w:styleId="Default">
    <w:name w:val="Default"/>
    <w:rsid w:val="00EB666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C7C1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995177"/>
    <w:rPr>
      <w:b/>
      <w:bCs/>
    </w:rPr>
  </w:style>
  <w:style w:type="paragraph" w:customStyle="1" w:styleId="a">
    <w:name w:val="Знак"/>
    <w:basedOn w:val="Normal"/>
    <w:rsid w:val="009C1AEA"/>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unhideWhenUsed/>
    <w:rsid w:val="00B4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EF"/>
    <w:rPr>
      <w:rFonts w:ascii="Segoe UI" w:hAnsi="Segoe UI" w:cs="Segoe UI"/>
      <w:sz w:val="18"/>
      <w:szCs w:val="18"/>
    </w:rPr>
  </w:style>
  <w:style w:type="character" w:styleId="CommentReference">
    <w:name w:val="annotation reference"/>
    <w:basedOn w:val="DefaultParagraphFont"/>
    <w:uiPriority w:val="99"/>
    <w:semiHidden/>
    <w:unhideWhenUsed/>
    <w:rsid w:val="00B010B5"/>
    <w:rPr>
      <w:sz w:val="16"/>
      <w:szCs w:val="16"/>
    </w:rPr>
  </w:style>
  <w:style w:type="paragraph" w:styleId="CommentText">
    <w:name w:val="annotation text"/>
    <w:basedOn w:val="Normal"/>
    <w:link w:val="CommentTextChar"/>
    <w:uiPriority w:val="99"/>
    <w:semiHidden/>
    <w:unhideWhenUsed/>
    <w:rsid w:val="00B010B5"/>
    <w:pPr>
      <w:spacing w:line="240" w:lineRule="auto"/>
    </w:pPr>
    <w:rPr>
      <w:sz w:val="20"/>
      <w:szCs w:val="20"/>
    </w:rPr>
  </w:style>
  <w:style w:type="character" w:customStyle="1" w:styleId="CommentTextChar">
    <w:name w:val="Comment Text Char"/>
    <w:basedOn w:val="DefaultParagraphFont"/>
    <w:link w:val="CommentText"/>
    <w:uiPriority w:val="99"/>
    <w:semiHidden/>
    <w:rsid w:val="00B010B5"/>
    <w:rPr>
      <w:sz w:val="20"/>
      <w:szCs w:val="20"/>
    </w:rPr>
  </w:style>
  <w:style w:type="paragraph" w:styleId="CommentSubject">
    <w:name w:val="annotation subject"/>
    <w:basedOn w:val="CommentText"/>
    <w:next w:val="CommentText"/>
    <w:link w:val="CommentSubjectChar"/>
    <w:uiPriority w:val="99"/>
    <w:semiHidden/>
    <w:unhideWhenUsed/>
    <w:rsid w:val="00B010B5"/>
    <w:rPr>
      <w:b/>
      <w:bCs/>
    </w:rPr>
  </w:style>
  <w:style w:type="character" w:customStyle="1" w:styleId="CommentSubjectChar">
    <w:name w:val="Comment Subject Char"/>
    <w:basedOn w:val="CommentTextChar"/>
    <w:link w:val="CommentSubject"/>
    <w:uiPriority w:val="99"/>
    <w:semiHidden/>
    <w:rsid w:val="00B010B5"/>
    <w:rPr>
      <w:b/>
      <w:bCs/>
      <w:sz w:val="20"/>
      <w:szCs w:val="20"/>
    </w:rPr>
  </w:style>
  <w:style w:type="paragraph" w:styleId="Header">
    <w:name w:val="header"/>
    <w:basedOn w:val="Normal"/>
    <w:link w:val="HeaderChar"/>
    <w:uiPriority w:val="99"/>
    <w:unhideWhenUsed/>
    <w:rsid w:val="00F026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26D6"/>
  </w:style>
  <w:style w:type="paragraph" w:styleId="Footer">
    <w:name w:val="footer"/>
    <w:basedOn w:val="Normal"/>
    <w:link w:val="FooterChar"/>
    <w:uiPriority w:val="99"/>
    <w:unhideWhenUsed/>
    <w:rsid w:val="00F026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26D6"/>
  </w:style>
  <w:style w:type="paragraph" w:customStyle="1" w:styleId="a0">
    <w:name w:val="Знак"/>
    <w:basedOn w:val="Normal"/>
    <w:rsid w:val="00B2439E"/>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3473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47739">
      <w:bodyDiv w:val="1"/>
      <w:marLeft w:val="0"/>
      <w:marRight w:val="0"/>
      <w:marTop w:val="0"/>
      <w:marBottom w:val="0"/>
      <w:divBdr>
        <w:top w:val="none" w:sz="0" w:space="0" w:color="auto"/>
        <w:left w:val="none" w:sz="0" w:space="0" w:color="auto"/>
        <w:bottom w:val="none" w:sz="0" w:space="0" w:color="auto"/>
        <w:right w:val="none" w:sz="0" w:space="0" w:color="auto"/>
      </w:divBdr>
      <w:divsChild>
        <w:div w:id="2084837777">
          <w:marLeft w:val="504"/>
          <w:marRight w:val="0"/>
          <w:marTop w:val="140"/>
          <w:marBottom w:val="0"/>
          <w:divBdr>
            <w:top w:val="none" w:sz="0" w:space="0" w:color="auto"/>
            <w:left w:val="none" w:sz="0" w:space="0" w:color="auto"/>
            <w:bottom w:val="none" w:sz="0" w:space="0" w:color="auto"/>
            <w:right w:val="none" w:sz="0" w:space="0" w:color="auto"/>
          </w:divBdr>
        </w:div>
        <w:div w:id="1686902287">
          <w:marLeft w:val="504"/>
          <w:marRight w:val="0"/>
          <w:marTop w:val="140"/>
          <w:marBottom w:val="0"/>
          <w:divBdr>
            <w:top w:val="none" w:sz="0" w:space="0" w:color="auto"/>
            <w:left w:val="none" w:sz="0" w:space="0" w:color="auto"/>
            <w:bottom w:val="none" w:sz="0" w:space="0" w:color="auto"/>
            <w:right w:val="none" w:sz="0" w:space="0" w:color="auto"/>
          </w:divBdr>
        </w:div>
        <w:div w:id="2135756514">
          <w:marLeft w:val="504"/>
          <w:marRight w:val="0"/>
          <w:marTop w:val="140"/>
          <w:marBottom w:val="0"/>
          <w:divBdr>
            <w:top w:val="none" w:sz="0" w:space="0" w:color="auto"/>
            <w:left w:val="none" w:sz="0" w:space="0" w:color="auto"/>
            <w:bottom w:val="none" w:sz="0" w:space="0" w:color="auto"/>
            <w:right w:val="none" w:sz="0" w:space="0" w:color="auto"/>
          </w:divBdr>
        </w:div>
        <w:div w:id="786661182">
          <w:marLeft w:val="504"/>
          <w:marRight w:val="0"/>
          <w:marTop w:val="140"/>
          <w:marBottom w:val="0"/>
          <w:divBdr>
            <w:top w:val="none" w:sz="0" w:space="0" w:color="auto"/>
            <w:left w:val="none" w:sz="0" w:space="0" w:color="auto"/>
            <w:bottom w:val="none" w:sz="0" w:space="0" w:color="auto"/>
            <w:right w:val="none" w:sz="0" w:space="0" w:color="auto"/>
          </w:divBdr>
        </w:div>
      </w:divsChild>
    </w:div>
    <w:div w:id="360015524">
      <w:bodyDiv w:val="1"/>
      <w:marLeft w:val="0"/>
      <w:marRight w:val="0"/>
      <w:marTop w:val="0"/>
      <w:marBottom w:val="0"/>
      <w:divBdr>
        <w:top w:val="none" w:sz="0" w:space="0" w:color="auto"/>
        <w:left w:val="none" w:sz="0" w:space="0" w:color="auto"/>
        <w:bottom w:val="none" w:sz="0" w:space="0" w:color="auto"/>
        <w:right w:val="none" w:sz="0" w:space="0" w:color="auto"/>
      </w:divBdr>
      <w:divsChild>
        <w:div w:id="478039861">
          <w:marLeft w:val="547"/>
          <w:marRight w:val="0"/>
          <w:marTop w:val="134"/>
          <w:marBottom w:val="0"/>
          <w:divBdr>
            <w:top w:val="none" w:sz="0" w:space="0" w:color="auto"/>
            <w:left w:val="none" w:sz="0" w:space="0" w:color="auto"/>
            <w:bottom w:val="none" w:sz="0" w:space="0" w:color="auto"/>
            <w:right w:val="none" w:sz="0" w:space="0" w:color="auto"/>
          </w:divBdr>
        </w:div>
        <w:div w:id="830565207">
          <w:marLeft w:val="547"/>
          <w:marRight w:val="0"/>
          <w:marTop w:val="134"/>
          <w:marBottom w:val="0"/>
          <w:divBdr>
            <w:top w:val="none" w:sz="0" w:space="0" w:color="auto"/>
            <w:left w:val="none" w:sz="0" w:space="0" w:color="auto"/>
            <w:bottom w:val="none" w:sz="0" w:space="0" w:color="auto"/>
            <w:right w:val="none" w:sz="0" w:space="0" w:color="auto"/>
          </w:divBdr>
        </w:div>
        <w:div w:id="444616320">
          <w:marLeft w:val="547"/>
          <w:marRight w:val="0"/>
          <w:marTop w:val="134"/>
          <w:marBottom w:val="0"/>
          <w:divBdr>
            <w:top w:val="none" w:sz="0" w:space="0" w:color="auto"/>
            <w:left w:val="none" w:sz="0" w:space="0" w:color="auto"/>
            <w:bottom w:val="none" w:sz="0" w:space="0" w:color="auto"/>
            <w:right w:val="none" w:sz="0" w:space="0" w:color="auto"/>
          </w:divBdr>
        </w:div>
      </w:divsChild>
    </w:div>
    <w:div w:id="559170955">
      <w:bodyDiv w:val="1"/>
      <w:marLeft w:val="0"/>
      <w:marRight w:val="0"/>
      <w:marTop w:val="0"/>
      <w:marBottom w:val="0"/>
      <w:divBdr>
        <w:top w:val="none" w:sz="0" w:space="0" w:color="auto"/>
        <w:left w:val="none" w:sz="0" w:space="0" w:color="auto"/>
        <w:bottom w:val="none" w:sz="0" w:space="0" w:color="auto"/>
        <w:right w:val="none" w:sz="0" w:space="0" w:color="auto"/>
      </w:divBdr>
      <w:divsChild>
        <w:div w:id="912544158">
          <w:marLeft w:val="547"/>
          <w:marRight w:val="0"/>
          <w:marTop w:val="86"/>
          <w:marBottom w:val="0"/>
          <w:divBdr>
            <w:top w:val="none" w:sz="0" w:space="0" w:color="auto"/>
            <w:left w:val="none" w:sz="0" w:space="0" w:color="auto"/>
            <w:bottom w:val="none" w:sz="0" w:space="0" w:color="auto"/>
            <w:right w:val="none" w:sz="0" w:space="0" w:color="auto"/>
          </w:divBdr>
        </w:div>
        <w:div w:id="1195966659">
          <w:marLeft w:val="547"/>
          <w:marRight w:val="0"/>
          <w:marTop w:val="86"/>
          <w:marBottom w:val="0"/>
          <w:divBdr>
            <w:top w:val="none" w:sz="0" w:space="0" w:color="auto"/>
            <w:left w:val="none" w:sz="0" w:space="0" w:color="auto"/>
            <w:bottom w:val="none" w:sz="0" w:space="0" w:color="auto"/>
            <w:right w:val="none" w:sz="0" w:space="0" w:color="auto"/>
          </w:divBdr>
        </w:div>
        <w:div w:id="132143563">
          <w:marLeft w:val="547"/>
          <w:marRight w:val="0"/>
          <w:marTop w:val="86"/>
          <w:marBottom w:val="0"/>
          <w:divBdr>
            <w:top w:val="none" w:sz="0" w:space="0" w:color="auto"/>
            <w:left w:val="none" w:sz="0" w:space="0" w:color="auto"/>
            <w:bottom w:val="none" w:sz="0" w:space="0" w:color="auto"/>
            <w:right w:val="none" w:sz="0" w:space="0" w:color="auto"/>
          </w:divBdr>
        </w:div>
        <w:div w:id="1122845720">
          <w:marLeft w:val="547"/>
          <w:marRight w:val="0"/>
          <w:marTop w:val="86"/>
          <w:marBottom w:val="0"/>
          <w:divBdr>
            <w:top w:val="none" w:sz="0" w:space="0" w:color="auto"/>
            <w:left w:val="none" w:sz="0" w:space="0" w:color="auto"/>
            <w:bottom w:val="none" w:sz="0" w:space="0" w:color="auto"/>
            <w:right w:val="none" w:sz="0" w:space="0" w:color="auto"/>
          </w:divBdr>
        </w:div>
        <w:div w:id="1781145753">
          <w:marLeft w:val="547"/>
          <w:marRight w:val="0"/>
          <w:marTop w:val="86"/>
          <w:marBottom w:val="0"/>
          <w:divBdr>
            <w:top w:val="none" w:sz="0" w:space="0" w:color="auto"/>
            <w:left w:val="none" w:sz="0" w:space="0" w:color="auto"/>
            <w:bottom w:val="none" w:sz="0" w:space="0" w:color="auto"/>
            <w:right w:val="none" w:sz="0" w:space="0" w:color="auto"/>
          </w:divBdr>
        </w:div>
      </w:divsChild>
    </w:div>
    <w:div w:id="957030876">
      <w:bodyDiv w:val="1"/>
      <w:marLeft w:val="0"/>
      <w:marRight w:val="0"/>
      <w:marTop w:val="0"/>
      <w:marBottom w:val="0"/>
      <w:divBdr>
        <w:top w:val="none" w:sz="0" w:space="0" w:color="auto"/>
        <w:left w:val="none" w:sz="0" w:space="0" w:color="auto"/>
        <w:bottom w:val="none" w:sz="0" w:space="0" w:color="auto"/>
        <w:right w:val="none" w:sz="0" w:space="0" w:color="auto"/>
      </w:divBdr>
      <w:divsChild>
        <w:div w:id="1403530640">
          <w:marLeft w:val="547"/>
          <w:marRight w:val="0"/>
          <w:marTop w:val="67"/>
          <w:marBottom w:val="0"/>
          <w:divBdr>
            <w:top w:val="none" w:sz="0" w:space="0" w:color="auto"/>
            <w:left w:val="none" w:sz="0" w:space="0" w:color="auto"/>
            <w:bottom w:val="none" w:sz="0" w:space="0" w:color="auto"/>
            <w:right w:val="none" w:sz="0" w:space="0" w:color="auto"/>
          </w:divBdr>
        </w:div>
        <w:div w:id="980159395">
          <w:marLeft w:val="547"/>
          <w:marRight w:val="0"/>
          <w:marTop w:val="67"/>
          <w:marBottom w:val="0"/>
          <w:divBdr>
            <w:top w:val="none" w:sz="0" w:space="0" w:color="auto"/>
            <w:left w:val="none" w:sz="0" w:space="0" w:color="auto"/>
            <w:bottom w:val="none" w:sz="0" w:space="0" w:color="auto"/>
            <w:right w:val="none" w:sz="0" w:space="0" w:color="auto"/>
          </w:divBdr>
        </w:div>
        <w:div w:id="520364355">
          <w:marLeft w:val="547"/>
          <w:marRight w:val="0"/>
          <w:marTop w:val="67"/>
          <w:marBottom w:val="0"/>
          <w:divBdr>
            <w:top w:val="none" w:sz="0" w:space="0" w:color="auto"/>
            <w:left w:val="none" w:sz="0" w:space="0" w:color="auto"/>
            <w:bottom w:val="none" w:sz="0" w:space="0" w:color="auto"/>
            <w:right w:val="none" w:sz="0" w:space="0" w:color="auto"/>
          </w:divBdr>
        </w:div>
        <w:div w:id="234779154">
          <w:marLeft w:val="547"/>
          <w:marRight w:val="0"/>
          <w:marTop w:val="67"/>
          <w:marBottom w:val="0"/>
          <w:divBdr>
            <w:top w:val="none" w:sz="0" w:space="0" w:color="auto"/>
            <w:left w:val="none" w:sz="0" w:space="0" w:color="auto"/>
            <w:bottom w:val="none" w:sz="0" w:space="0" w:color="auto"/>
            <w:right w:val="none" w:sz="0" w:space="0" w:color="auto"/>
          </w:divBdr>
        </w:div>
        <w:div w:id="1980449699">
          <w:marLeft w:val="547"/>
          <w:marRight w:val="0"/>
          <w:marTop w:val="67"/>
          <w:marBottom w:val="0"/>
          <w:divBdr>
            <w:top w:val="none" w:sz="0" w:space="0" w:color="auto"/>
            <w:left w:val="none" w:sz="0" w:space="0" w:color="auto"/>
            <w:bottom w:val="none" w:sz="0" w:space="0" w:color="auto"/>
            <w:right w:val="none" w:sz="0" w:space="0" w:color="auto"/>
          </w:divBdr>
        </w:div>
        <w:div w:id="1967470017">
          <w:marLeft w:val="547"/>
          <w:marRight w:val="0"/>
          <w:marTop w:val="67"/>
          <w:marBottom w:val="0"/>
          <w:divBdr>
            <w:top w:val="none" w:sz="0" w:space="0" w:color="auto"/>
            <w:left w:val="none" w:sz="0" w:space="0" w:color="auto"/>
            <w:bottom w:val="none" w:sz="0" w:space="0" w:color="auto"/>
            <w:right w:val="none" w:sz="0" w:space="0" w:color="auto"/>
          </w:divBdr>
        </w:div>
        <w:div w:id="1769353192">
          <w:marLeft w:val="547"/>
          <w:marRight w:val="0"/>
          <w:marTop w:val="67"/>
          <w:marBottom w:val="0"/>
          <w:divBdr>
            <w:top w:val="none" w:sz="0" w:space="0" w:color="auto"/>
            <w:left w:val="none" w:sz="0" w:space="0" w:color="auto"/>
            <w:bottom w:val="none" w:sz="0" w:space="0" w:color="auto"/>
            <w:right w:val="none" w:sz="0" w:space="0" w:color="auto"/>
          </w:divBdr>
        </w:div>
        <w:div w:id="1837457997">
          <w:marLeft w:val="547"/>
          <w:marRight w:val="0"/>
          <w:marTop w:val="67"/>
          <w:marBottom w:val="0"/>
          <w:divBdr>
            <w:top w:val="none" w:sz="0" w:space="0" w:color="auto"/>
            <w:left w:val="none" w:sz="0" w:space="0" w:color="auto"/>
            <w:bottom w:val="none" w:sz="0" w:space="0" w:color="auto"/>
            <w:right w:val="none" w:sz="0" w:space="0" w:color="auto"/>
          </w:divBdr>
        </w:div>
      </w:divsChild>
    </w:div>
    <w:div w:id="134789862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16">
          <w:marLeft w:val="864"/>
          <w:marRight w:val="0"/>
          <w:marTop w:val="140"/>
          <w:marBottom w:val="0"/>
          <w:divBdr>
            <w:top w:val="none" w:sz="0" w:space="0" w:color="auto"/>
            <w:left w:val="none" w:sz="0" w:space="0" w:color="auto"/>
            <w:bottom w:val="none" w:sz="0" w:space="0" w:color="auto"/>
            <w:right w:val="none" w:sz="0" w:space="0" w:color="auto"/>
          </w:divBdr>
        </w:div>
        <w:div w:id="725880158">
          <w:marLeft w:val="864"/>
          <w:marRight w:val="0"/>
          <w:marTop w:val="140"/>
          <w:marBottom w:val="0"/>
          <w:divBdr>
            <w:top w:val="none" w:sz="0" w:space="0" w:color="auto"/>
            <w:left w:val="none" w:sz="0" w:space="0" w:color="auto"/>
            <w:bottom w:val="none" w:sz="0" w:space="0" w:color="auto"/>
            <w:right w:val="none" w:sz="0" w:space="0" w:color="auto"/>
          </w:divBdr>
        </w:div>
        <w:div w:id="555236750">
          <w:marLeft w:val="864"/>
          <w:marRight w:val="0"/>
          <w:marTop w:val="140"/>
          <w:marBottom w:val="0"/>
          <w:divBdr>
            <w:top w:val="none" w:sz="0" w:space="0" w:color="auto"/>
            <w:left w:val="none" w:sz="0" w:space="0" w:color="auto"/>
            <w:bottom w:val="none" w:sz="0" w:space="0" w:color="auto"/>
            <w:right w:val="none" w:sz="0" w:space="0" w:color="auto"/>
          </w:divBdr>
        </w:div>
        <w:div w:id="75906371">
          <w:marLeft w:val="864"/>
          <w:marRight w:val="0"/>
          <w:marTop w:val="140"/>
          <w:marBottom w:val="0"/>
          <w:divBdr>
            <w:top w:val="none" w:sz="0" w:space="0" w:color="auto"/>
            <w:left w:val="none" w:sz="0" w:space="0" w:color="auto"/>
            <w:bottom w:val="none" w:sz="0" w:space="0" w:color="auto"/>
            <w:right w:val="none" w:sz="0" w:space="0" w:color="auto"/>
          </w:divBdr>
        </w:div>
      </w:divsChild>
    </w:div>
    <w:div w:id="1397127582">
      <w:bodyDiv w:val="1"/>
      <w:marLeft w:val="0"/>
      <w:marRight w:val="0"/>
      <w:marTop w:val="0"/>
      <w:marBottom w:val="0"/>
      <w:divBdr>
        <w:top w:val="none" w:sz="0" w:space="0" w:color="auto"/>
        <w:left w:val="none" w:sz="0" w:space="0" w:color="auto"/>
        <w:bottom w:val="none" w:sz="0" w:space="0" w:color="auto"/>
        <w:right w:val="none" w:sz="0" w:space="0" w:color="auto"/>
      </w:divBdr>
      <w:divsChild>
        <w:div w:id="1354844750">
          <w:marLeft w:val="547"/>
          <w:marRight w:val="0"/>
          <w:marTop w:val="96"/>
          <w:marBottom w:val="0"/>
          <w:divBdr>
            <w:top w:val="none" w:sz="0" w:space="0" w:color="auto"/>
            <w:left w:val="none" w:sz="0" w:space="0" w:color="auto"/>
            <w:bottom w:val="none" w:sz="0" w:space="0" w:color="auto"/>
            <w:right w:val="none" w:sz="0" w:space="0" w:color="auto"/>
          </w:divBdr>
        </w:div>
        <w:div w:id="240604092">
          <w:marLeft w:val="547"/>
          <w:marRight w:val="0"/>
          <w:marTop w:val="96"/>
          <w:marBottom w:val="0"/>
          <w:divBdr>
            <w:top w:val="none" w:sz="0" w:space="0" w:color="auto"/>
            <w:left w:val="none" w:sz="0" w:space="0" w:color="auto"/>
            <w:bottom w:val="none" w:sz="0" w:space="0" w:color="auto"/>
            <w:right w:val="none" w:sz="0" w:space="0" w:color="auto"/>
          </w:divBdr>
        </w:div>
        <w:div w:id="1035619427">
          <w:marLeft w:val="547"/>
          <w:marRight w:val="0"/>
          <w:marTop w:val="96"/>
          <w:marBottom w:val="0"/>
          <w:divBdr>
            <w:top w:val="none" w:sz="0" w:space="0" w:color="auto"/>
            <w:left w:val="none" w:sz="0" w:space="0" w:color="auto"/>
            <w:bottom w:val="none" w:sz="0" w:space="0" w:color="auto"/>
            <w:right w:val="none" w:sz="0" w:space="0" w:color="auto"/>
          </w:divBdr>
        </w:div>
        <w:div w:id="1413505216">
          <w:marLeft w:val="547"/>
          <w:marRight w:val="0"/>
          <w:marTop w:val="96"/>
          <w:marBottom w:val="0"/>
          <w:divBdr>
            <w:top w:val="none" w:sz="0" w:space="0" w:color="auto"/>
            <w:left w:val="none" w:sz="0" w:space="0" w:color="auto"/>
            <w:bottom w:val="none" w:sz="0" w:space="0" w:color="auto"/>
            <w:right w:val="none" w:sz="0" w:space="0" w:color="auto"/>
          </w:divBdr>
        </w:div>
      </w:divsChild>
    </w:div>
    <w:div w:id="1579510199">
      <w:bodyDiv w:val="1"/>
      <w:marLeft w:val="0"/>
      <w:marRight w:val="0"/>
      <w:marTop w:val="0"/>
      <w:marBottom w:val="0"/>
      <w:divBdr>
        <w:top w:val="none" w:sz="0" w:space="0" w:color="auto"/>
        <w:left w:val="none" w:sz="0" w:space="0" w:color="auto"/>
        <w:bottom w:val="none" w:sz="0" w:space="0" w:color="auto"/>
        <w:right w:val="none" w:sz="0" w:space="0" w:color="auto"/>
      </w:divBdr>
      <w:divsChild>
        <w:div w:id="725496185">
          <w:marLeft w:val="547"/>
          <w:marRight w:val="0"/>
          <w:marTop w:val="134"/>
          <w:marBottom w:val="0"/>
          <w:divBdr>
            <w:top w:val="none" w:sz="0" w:space="0" w:color="auto"/>
            <w:left w:val="none" w:sz="0" w:space="0" w:color="auto"/>
            <w:bottom w:val="none" w:sz="0" w:space="0" w:color="auto"/>
            <w:right w:val="none" w:sz="0" w:space="0" w:color="auto"/>
          </w:divBdr>
        </w:div>
        <w:div w:id="862784165">
          <w:marLeft w:val="547"/>
          <w:marRight w:val="0"/>
          <w:marTop w:val="134"/>
          <w:marBottom w:val="0"/>
          <w:divBdr>
            <w:top w:val="none" w:sz="0" w:space="0" w:color="auto"/>
            <w:left w:val="none" w:sz="0" w:space="0" w:color="auto"/>
            <w:bottom w:val="none" w:sz="0" w:space="0" w:color="auto"/>
            <w:right w:val="none" w:sz="0" w:space="0" w:color="auto"/>
          </w:divBdr>
        </w:div>
        <w:div w:id="233320974">
          <w:marLeft w:val="547"/>
          <w:marRight w:val="0"/>
          <w:marTop w:val="134"/>
          <w:marBottom w:val="0"/>
          <w:divBdr>
            <w:top w:val="none" w:sz="0" w:space="0" w:color="auto"/>
            <w:left w:val="none" w:sz="0" w:space="0" w:color="auto"/>
            <w:bottom w:val="none" w:sz="0" w:space="0" w:color="auto"/>
            <w:right w:val="none" w:sz="0" w:space="0" w:color="auto"/>
          </w:divBdr>
        </w:div>
        <w:div w:id="508833988">
          <w:marLeft w:val="547"/>
          <w:marRight w:val="0"/>
          <w:marTop w:val="134"/>
          <w:marBottom w:val="0"/>
          <w:divBdr>
            <w:top w:val="none" w:sz="0" w:space="0" w:color="auto"/>
            <w:left w:val="none" w:sz="0" w:space="0" w:color="auto"/>
            <w:bottom w:val="none" w:sz="0" w:space="0" w:color="auto"/>
            <w:right w:val="none" w:sz="0" w:space="0" w:color="auto"/>
          </w:divBdr>
        </w:div>
      </w:divsChild>
    </w:div>
    <w:div w:id="1669672361">
      <w:bodyDiv w:val="1"/>
      <w:marLeft w:val="0"/>
      <w:marRight w:val="0"/>
      <w:marTop w:val="0"/>
      <w:marBottom w:val="0"/>
      <w:divBdr>
        <w:top w:val="none" w:sz="0" w:space="0" w:color="auto"/>
        <w:left w:val="none" w:sz="0" w:space="0" w:color="auto"/>
        <w:bottom w:val="none" w:sz="0" w:space="0" w:color="auto"/>
        <w:right w:val="none" w:sz="0" w:space="0" w:color="auto"/>
      </w:divBdr>
      <w:divsChild>
        <w:div w:id="1985967747">
          <w:marLeft w:val="965"/>
          <w:marRight w:val="0"/>
          <w:marTop w:val="77"/>
          <w:marBottom w:val="0"/>
          <w:divBdr>
            <w:top w:val="none" w:sz="0" w:space="0" w:color="auto"/>
            <w:left w:val="none" w:sz="0" w:space="0" w:color="auto"/>
            <w:bottom w:val="none" w:sz="0" w:space="0" w:color="auto"/>
            <w:right w:val="none" w:sz="0" w:space="0" w:color="auto"/>
          </w:divBdr>
        </w:div>
        <w:div w:id="762383349">
          <w:marLeft w:val="965"/>
          <w:marRight w:val="0"/>
          <w:marTop w:val="77"/>
          <w:marBottom w:val="0"/>
          <w:divBdr>
            <w:top w:val="none" w:sz="0" w:space="0" w:color="auto"/>
            <w:left w:val="none" w:sz="0" w:space="0" w:color="auto"/>
            <w:bottom w:val="none" w:sz="0" w:space="0" w:color="auto"/>
            <w:right w:val="none" w:sz="0" w:space="0" w:color="auto"/>
          </w:divBdr>
        </w:div>
        <w:div w:id="1688411305">
          <w:marLeft w:val="965"/>
          <w:marRight w:val="0"/>
          <w:marTop w:val="77"/>
          <w:marBottom w:val="0"/>
          <w:divBdr>
            <w:top w:val="none" w:sz="0" w:space="0" w:color="auto"/>
            <w:left w:val="none" w:sz="0" w:space="0" w:color="auto"/>
            <w:bottom w:val="none" w:sz="0" w:space="0" w:color="auto"/>
            <w:right w:val="none" w:sz="0" w:space="0" w:color="auto"/>
          </w:divBdr>
        </w:div>
        <w:div w:id="1285113241">
          <w:marLeft w:val="965"/>
          <w:marRight w:val="0"/>
          <w:marTop w:val="77"/>
          <w:marBottom w:val="0"/>
          <w:divBdr>
            <w:top w:val="none" w:sz="0" w:space="0" w:color="auto"/>
            <w:left w:val="none" w:sz="0" w:space="0" w:color="auto"/>
            <w:bottom w:val="none" w:sz="0" w:space="0" w:color="auto"/>
            <w:right w:val="none" w:sz="0" w:space="0" w:color="auto"/>
          </w:divBdr>
        </w:div>
        <w:div w:id="1116372077">
          <w:marLeft w:val="965"/>
          <w:marRight w:val="0"/>
          <w:marTop w:val="77"/>
          <w:marBottom w:val="0"/>
          <w:divBdr>
            <w:top w:val="none" w:sz="0" w:space="0" w:color="auto"/>
            <w:left w:val="none" w:sz="0" w:space="0" w:color="auto"/>
            <w:bottom w:val="none" w:sz="0" w:space="0" w:color="auto"/>
            <w:right w:val="none" w:sz="0" w:space="0" w:color="auto"/>
          </w:divBdr>
        </w:div>
        <w:div w:id="1972595598">
          <w:marLeft w:val="965"/>
          <w:marRight w:val="0"/>
          <w:marTop w:val="77"/>
          <w:marBottom w:val="0"/>
          <w:divBdr>
            <w:top w:val="none" w:sz="0" w:space="0" w:color="auto"/>
            <w:left w:val="none" w:sz="0" w:space="0" w:color="auto"/>
            <w:bottom w:val="none" w:sz="0" w:space="0" w:color="auto"/>
            <w:right w:val="none" w:sz="0" w:space="0" w:color="auto"/>
          </w:divBdr>
        </w:div>
        <w:div w:id="1851917003">
          <w:marLeft w:val="965"/>
          <w:marRight w:val="0"/>
          <w:marTop w:val="77"/>
          <w:marBottom w:val="0"/>
          <w:divBdr>
            <w:top w:val="none" w:sz="0" w:space="0" w:color="auto"/>
            <w:left w:val="none" w:sz="0" w:space="0" w:color="auto"/>
            <w:bottom w:val="none" w:sz="0" w:space="0" w:color="auto"/>
            <w:right w:val="none" w:sz="0" w:space="0" w:color="auto"/>
          </w:divBdr>
        </w:div>
        <w:div w:id="282224800">
          <w:marLeft w:val="965"/>
          <w:marRight w:val="0"/>
          <w:marTop w:val="77"/>
          <w:marBottom w:val="0"/>
          <w:divBdr>
            <w:top w:val="none" w:sz="0" w:space="0" w:color="auto"/>
            <w:left w:val="none" w:sz="0" w:space="0" w:color="auto"/>
            <w:bottom w:val="none" w:sz="0" w:space="0" w:color="auto"/>
            <w:right w:val="none" w:sz="0" w:space="0" w:color="auto"/>
          </w:divBdr>
        </w:div>
      </w:divsChild>
    </w:div>
    <w:div w:id="1806504529">
      <w:bodyDiv w:val="1"/>
      <w:marLeft w:val="0"/>
      <w:marRight w:val="0"/>
      <w:marTop w:val="0"/>
      <w:marBottom w:val="0"/>
      <w:divBdr>
        <w:top w:val="none" w:sz="0" w:space="0" w:color="auto"/>
        <w:left w:val="none" w:sz="0" w:space="0" w:color="auto"/>
        <w:bottom w:val="none" w:sz="0" w:space="0" w:color="auto"/>
        <w:right w:val="none" w:sz="0" w:space="0" w:color="auto"/>
      </w:divBdr>
      <w:divsChild>
        <w:div w:id="2089113565">
          <w:marLeft w:val="547"/>
          <w:marRight w:val="0"/>
          <w:marTop w:val="96"/>
          <w:marBottom w:val="0"/>
          <w:divBdr>
            <w:top w:val="none" w:sz="0" w:space="0" w:color="auto"/>
            <w:left w:val="none" w:sz="0" w:space="0" w:color="auto"/>
            <w:bottom w:val="none" w:sz="0" w:space="0" w:color="auto"/>
            <w:right w:val="none" w:sz="0" w:space="0" w:color="auto"/>
          </w:divBdr>
        </w:div>
        <w:div w:id="1474712798">
          <w:marLeft w:val="547"/>
          <w:marRight w:val="0"/>
          <w:marTop w:val="96"/>
          <w:marBottom w:val="0"/>
          <w:divBdr>
            <w:top w:val="none" w:sz="0" w:space="0" w:color="auto"/>
            <w:left w:val="none" w:sz="0" w:space="0" w:color="auto"/>
            <w:bottom w:val="none" w:sz="0" w:space="0" w:color="auto"/>
            <w:right w:val="none" w:sz="0" w:space="0" w:color="auto"/>
          </w:divBdr>
        </w:div>
        <w:div w:id="1118066397">
          <w:marLeft w:val="547"/>
          <w:marRight w:val="0"/>
          <w:marTop w:val="96"/>
          <w:marBottom w:val="0"/>
          <w:divBdr>
            <w:top w:val="none" w:sz="0" w:space="0" w:color="auto"/>
            <w:left w:val="none" w:sz="0" w:space="0" w:color="auto"/>
            <w:bottom w:val="none" w:sz="0" w:space="0" w:color="auto"/>
            <w:right w:val="none" w:sz="0" w:space="0" w:color="auto"/>
          </w:divBdr>
        </w:div>
      </w:divsChild>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21431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9EF83-D043-4888-86E3-913DD287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2018-09-11T14:08:00Z</dcterms:created>
  <dcterms:modified xsi:type="dcterms:W3CDTF">2018-09-11T14:08:00Z</dcterms:modified>
</cp:coreProperties>
</file>